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5" w:rsidRPr="00AA3FCC" w:rsidRDefault="00752195" w:rsidP="004C2CAE">
      <w:pPr>
        <w:pStyle w:val="a3"/>
        <w:tabs>
          <w:tab w:val="left" w:pos="709"/>
        </w:tabs>
        <w:rPr>
          <w:color w:val="000000"/>
          <w:szCs w:val="28"/>
        </w:rPr>
      </w:pPr>
      <w:r w:rsidRPr="00AA3FCC">
        <w:rPr>
          <w:color w:val="000000"/>
          <w:szCs w:val="28"/>
        </w:rPr>
        <w:t>РОССИЙСКАЯ ФЕДЕРАЦИЯ</w:t>
      </w:r>
    </w:p>
    <w:p w:rsidR="00AA3FCC" w:rsidRDefault="00AA3FCC" w:rsidP="004C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95" w:rsidRPr="00AA3FCC" w:rsidRDefault="00752195" w:rsidP="004C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CC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4C2CAE" w:rsidRPr="00AA3FCC" w:rsidRDefault="004C2CAE" w:rsidP="004C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95" w:rsidRPr="00AA3FCC" w:rsidRDefault="00752195" w:rsidP="004C2CAE">
      <w:pPr>
        <w:pStyle w:val="1"/>
        <w:rPr>
          <w:color w:val="000000"/>
          <w:szCs w:val="28"/>
        </w:rPr>
      </w:pPr>
      <w:r w:rsidRPr="00AA3FCC">
        <w:rPr>
          <w:color w:val="000000"/>
          <w:szCs w:val="28"/>
        </w:rPr>
        <w:t>АДМИНИСТРАЦИЯ МУНИЦИПАЛЬНОГО ОБРАЗОВАНИЯ</w:t>
      </w:r>
    </w:p>
    <w:p w:rsidR="009A108D" w:rsidRPr="00AA3FCC" w:rsidRDefault="009A108D" w:rsidP="004C2CAE">
      <w:pPr>
        <w:pStyle w:val="1"/>
        <w:rPr>
          <w:color w:val="000000"/>
          <w:szCs w:val="28"/>
        </w:rPr>
      </w:pPr>
      <w:r w:rsidRPr="00AA3FCC">
        <w:rPr>
          <w:color w:val="000000"/>
          <w:szCs w:val="28"/>
        </w:rPr>
        <w:t>«СЛАВСКИЙ МУНИЦИПАЛЬНЫЙ</w:t>
      </w:r>
      <w:r w:rsidR="00752195" w:rsidRPr="00AA3FCC">
        <w:rPr>
          <w:color w:val="000000"/>
          <w:szCs w:val="28"/>
        </w:rPr>
        <w:t xml:space="preserve"> ОКРУГ</w:t>
      </w:r>
    </w:p>
    <w:p w:rsidR="00752195" w:rsidRPr="00AA3FCC" w:rsidRDefault="009A108D" w:rsidP="004C2CAE">
      <w:pPr>
        <w:pStyle w:val="1"/>
        <w:rPr>
          <w:color w:val="000000"/>
          <w:szCs w:val="28"/>
        </w:rPr>
      </w:pPr>
      <w:r w:rsidRPr="00AA3FCC">
        <w:rPr>
          <w:color w:val="000000"/>
          <w:szCs w:val="28"/>
        </w:rPr>
        <w:t>КАЛИНИНГРАДСКОЙ ОБЛАСТИ</w:t>
      </w:r>
      <w:r w:rsidR="00752195" w:rsidRPr="00AA3FCC">
        <w:rPr>
          <w:color w:val="000000"/>
          <w:szCs w:val="28"/>
        </w:rPr>
        <w:t>»</w:t>
      </w:r>
    </w:p>
    <w:p w:rsidR="00752195" w:rsidRPr="00AA3FCC" w:rsidRDefault="00752195" w:rsidP="004C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95" w:rsidRPr="00AA3FCC" w:rsidRDefault="00752195" w:rsidP="004C2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3FCC" w:rsidRPr="0035173C" w:rsidRDefault="00AA3FCC" w:rsidP="00D41C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CAE" w:rsidRPr="005A1B36" w:rsidRDefault="002E3AD7" w:rsidP="00D41C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84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февраля </w:t>
      </w:r>
      <w:r w:rsidR="007151CA" w:rsidRPr="005A1B3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A1B36" w:rsidRPr="005A1B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2195" w:rsidRPr="005A1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84C79">
        <w:rPr>
          <w:rFonts w:ascii="Times New Roman" w:hAnsi="Times New Roman" w:cs="Times New Roman"/>
          <w:color w:val="000000" w:themeColor="text1"/>
          <w:sz w:val="28"/>
          <w:szCs w:val="28"/>
        </w:rPr>
        <w:t>490</w:t>
      </w:r>
    </w:p>
    <w:p w:rsidR="00752195" w:rsidRPr="00AA3FCC" w:rsidRDefault="00752195" w:rsidP="004C2C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CC">
        <w:rPr>
          <w:rFonts w:ascii="Times New Roman" w:hAnsi="Times New Roman" w:cs="Times New Roman"/>
          <w:color w:val="000000" w:themeColor="text1"/>
          <w:sz w:val="28"/>
          <w:szCs w:val="28"/>
        </w:rPr>
        <w:t>г. Славск</w:t>
      </w:r>
    </w:p>
    <w:p w:rsidR="004C2CAE" w:rsidRPr="00AA3FCC" w:rsidRDefault="004C2CAE" w:rsidP="004C2C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2195" w:rsidRPr="00AA3FCC" w:rsidRDefault="00F77982" w:rsidP="00F7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несовершеннолетних, расположенных на территории муниципального образования «Славский муниципальный округ Калининградской области»</w:t>
      </w:r>
    </w:p>
    <w:p w:rsidR="007151CA" w:rsidRPr="00AA3FCC" w:rsidRDefault="007151CA" w:rsidP="00966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CA" w:rsidRPr="00AA3FCC" w:rsidRDefault="008162C3" w:rsidP="00F7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C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77982">
        <w:rPr>
          <w:rFonts w:ascii="Times New Roman" w:hAnsi="Times New Roman" w:cs="Times New Roman"/>
          <w:sz w:val="28"/>
          <w:szCs w:val="28"/>
        </w:rPr>
        <w:t xml:space="preserve">снижения преступности несовершеннолетних, профилактики безнадзорности и правонарушений несовершеннолетних на территории муниципального образования «Славский муниципальный округ Калининградской области», в соответствии со ст. 14.1 Федерального закона от 24.07.1998 №124-ФЗ «Об основных гарантиях прав ребенка в Российской Федерации», руководствуясь Уставом муниципального образования «Славский муниципальный округ Калининградской области», </w:t>
      </w:r>
      <w:r w:rsidR="0069376F" w:rsidRPr="00AA3FC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«Славский муниципальный округ Калининградской области» </w:t>
      </w:r>
      <w:proofErr w:type="gramStart"/>
      <w:r w:rsidR="0069376F" w:rsidRPr="001669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о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с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т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а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н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о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в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л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я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е</w:t>
      </w:r>
      <w:r w:rsidR="00166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76F" w:rsidRPr="0016694B">
        <w:rPr>
          <w:rFonts w:ascii="Times New Roman" w:hAnsi="Times New Roman" w:cs="Times New Roman"/>
          <w:b/>
          <w:sz w:val="28"/>
          <w:szCs w:val="28"/>
        </w:rPr>
        <w:t>т:</w:t>
      </w:r>
    </w:p>
    <w:p w:rsidR="00F77982" w:rsidRDefault="0069376F" w:rsidP="005A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CC">
        <w:rPr>
          <w:rFonts w:ascii="Times New Roman" w:hAnsi="Times New Roman" w:cs="Times New Roman"/>
          <w:sz w:val="28"/>
          <w:szCs w:val="28"/>
        </w:rPr>
        <w:t>1.</w:t>
      </w:r>
      <w:r w:rsidR="00F77982">
        <w:rPr>
          <w:rFonts w:ascii="Times New Roman" w:hAnsi="Times New Roman" w:cs="Times New Roman"/>
          <w:sz w:val="28"/>
          <w:szCs w:val="28"/>
        </w:rPr>
        <w:t xml:space="preserve">Утвердить Порядок ведения реестра потенциально опасных объектов для жизни и здоровья несовершеннолетних, расположенных на территории муниципального образования «Славский муниципальный округ Калининградской </w:t>
      </w:r>
      <w:r w:rsidR="00A74F0E">
        <w:rPr>
          <w:rFonts w:ascii="Times New Roman" w:hAnsi="Times New Roman" w:cs="Times New Roman"/>
          <w:sz w:val="28"/>
          <w:szCs w:val="28"/>
        </w:rPr>
        <w:t>области» согласно приложени</w:t>
      </w:r>
      <w:r w:rsidR="0034006D">
        <w:rPr>
          <w:rFonts w:ascii="Times New Roman" w:hAnsi="Times New Roman" w:cs="Times New Roman"/>
          <w:sz w:val="28"/>
          <w:szCs w:val="28"/>
        </w:rPr>
        <w:t xml:space="preserve">ю </w:t>
      </w:r>
      <w:r w:rsidR="00A74F0E">
        <w:rPr>
          <w:rFonts w:ascii="Times New Roman" w:hAnsi="Times New Roman" w:cs="Times New Roman"/>
          <w:sz w:val="28"/>
          <w:szCs w:val="28"/>
        </w:rPr>
        <w:t>№1</w:t>
      </w:r>
      <w:r w:rsidR="00F77982">
        <w:rPr>
          <w:rFonts w:ascii="Times New Roman" w:hAnsi="Times New Roman" w:cs="Times New Roman"/>
          <w:sz w:val="28"/>
          <w:szCs w:val="28"/>
        </w:rPr>
        <w:t>.</w:t>
      </w:r>
    </w:p>
    <w:p w:rsidR="0037389E" w:rsidRPr="000F687A" w:rsidRDefault="0037389E" w:rsidP="005A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Калининградской области» </w:t>
      </w:r>
      <w:hyperlink r:id="rId7" w:history="1">
        <w:r w:rsidR="000F687A" w:rsidRPr="000F687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F687A" w:rsidRPr="000F687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687A" w:rsidRPr="000F687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slavsk</w:t>
        </w:r>
        <w:proofErr w:type="spellEnd"/>
        <w:r w:rsidR="000F687A" w:rsidRPr="000F687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F687A" w:rsidRPr="000F687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</w:hyperlink>
      <w:r w:rsidR="00F77982">
        <w:rPr>
          <w:rFonts w:ascii="Times New Roman" w:hAnsi="Times New Roman" w:cs="Times New Roman"/>
          <w:sz w:val="28"/>
          <w:szCs w:val="28"/>
        </w:rPr>
        <w:t>, в газете «</w:t>
      </w:r>
      <w:proofErr w:type="spellStart"/>
      <w:r w:rsidR="00F77982">
        <w:rPr>
          <w:rFonts w:ascii="Times New Roman" w:hAnsi="Times New Roman" w:cs="Times New Roman"/>
          <w:sz w:val="28"/>
          <w:szCs w:val="28"/>
        </w:rPr>
        <w:t>Славские</w:t>
      </w:r>
      <w:proofErr w:type="spellEnd"/>
      <w:r w:rsidR="00F77982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0F687A" w:rsidRDefault="000F687A" w:rsidP="005A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A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«Славский муниципальный округ Калининградской области» Кириллова А.А.</w:t>
      </w:r>
    </w:p>
    <w:p w:rsidR="000F687A" w:rsidRPr="000F687A" w:rsidRDefault="000F687A" w:rsidP="005A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</w:t>
      </w:r>
      <w:r w:rsidR="00F77982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AD330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AD330B">
        <w:rPr>
          <w:rFonts w:ascii="Times New Roman" w:hAnsi="Times New Roman" w:cs="Times New Roman"/>
          <w:sz w:val="28"/>
          <w:szCs w:val="28"/>
        </w:rPr>
        <w:t>Славские</w:t>
      </w:r>
      <w:proofErr w:type="spellEnd"/>
      <w:r w:rsidR="00AD330B">
        <w:rPr>
          <w:rFonts w:ascii="Times New Roman" w:hAnsi="Times New Roman" w:cs="Times New Roman"/>
          <w:sz w:val="28"/>
          <w:szCs w:val="28"/>
        </w:rPr>
        <w:t xml:space="preserve"> НОВОСТИ»</w:t>
      </w:r>
      <w:r w:rsidR="00F77982">
        <w:rPr>
          <w:rFonts w:ascii="Times New Roman" w:hAnsi="Times New Roman" w:cs="Times New Roman"/>
          <w:sz w:val="28"/>
          <w:szCs w:val="28"/>
        </w:rPr>
        <w:t>.</w:t>
      </w:r>
    </w:p>
    <w:p w:rsidR="000F687A" w:rsidRDefault="000F687A" w:rsidP="004C2CAE">
      <w:pPr>
        <w:spacing w:after="0" w:line="240" w:lineRule="auto"/>
        <w:rPr>
          <w:rFonts w:ascii="Times New Roman" w:hAnsi="Times New Roman" w:cs="Times New Roman"/>
        </w:rPr>
      </w:pPr>
    </w:p>
    <w:p w:rsidR="000F687A" w:rsidRDefault="000F687A" w:rsidP="004C2CAE">
      <w:pPr>
        <w:spacing w:after="0" w:line="240" w:lineRule="auto"/>
        <w:rPr>
          <w:rFonts w:ascii="Times New Roman" w:hAnsi="Times New Roman" w:cs="Times New Roman"/>
        </w:rPr>
      </w:pPr>
    </w:p>
    <w:p w:rsidR="000F687A" w:rsidRPr="000F687A" w:rsidRDefault="000F687A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7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687A" w:rsidRPr="000F687A" w:rsidRDefault="000F687A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F687A" w:rsidRPr="000F687A" w:rsidRDefault="000F687A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7A">
        <w:rPr>
          <w:rFonts w:ascii="Times New Roman" w:hAnsi="Times New Roman" w:cs="Times New Roman"/>
          <w:sz w:val="28"/>
          <w:szCs w:val="28"/>
        </w:rPr>
        <w:t>«Славский муниципальный округ</w:t>
      </w:r>
    </w:p>
    <w:p w:rsidR="000F687A" w:rsidRDefault="000F687A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7A">
        <w:rPr>
          <w:rFonts w:ascii="Times New Roman" w:hAnsi="Times New Roman" w:cs="Times New Roman"/>
          <w:sz w:val="28"/>
          <w:szCs w:val="28"/>
        </w:rPr>
        <w:t xml:space="preserve">Калининградской области»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687A">
        <w:rPr>
          <w:rFonts w:ascii="Times New Roman" w:hAnsi="Times New Roman" w:cs="Times New Roman"/>
          <w:sz w:val="28"/>
          <w:szCs w:val="28"/>
        </w:rPr>
        <w:t xml:space="preserve">                        Э.В. Кондратов</w:t>
      </w:r>
    </w:p>
    <w:p w:rsidR="0034006D" w:rsidRDefault="0034006D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06D" w:rsidRDefault="0034006D" w:rsidP="004C2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982" w:rsidRPr="00B50DDF" w:rsidRDefault="00F77982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F77982" w:rsidRPr="00B50DDF" w:rsidRDefault="00F77982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77982" w:rsidRPr="00B50DDF" w:rsidRDefault="00F77982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F77982" w:rsidRPr="00B50DDF" w:rsidRDefault="00F77982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«Славский муниципальный округ</w:t>
      </w:r>
    </w:p>
    <w:p w:rsidR="00F77982" w:rsidRPr="00B50DDF" w:rsidRDefault="00F77982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Калининградской области»</w:t>
      </w:r>
    </w:p>
    <w:p w:rsidR="00F77982" w:rsidRPr="00B50DDF" w:rsidRDefault="00F77982" w:rsidP="00B50DDF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от </w:t>
      </w:r>
      <w:r w:rsidR="00B84C79">
        <w:rPr>
          <w:rFonts w:ascii="Times New Roman" w:eastAsia="Calibri" w:hAnsi="Times New Roman" w:cs="Times New Roman"/>
          <w:sz w:val="24"/>
          <w:szCs w:val="24"/>
          <w:lang w:eastAsia="en-US"/>
        </w:rPr>
        <w:t>25 февраля</w:t>
      </w: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г. № </w:t>
      </w:r>
      <w:r w:rsidR="00B84C79">
        <w:rPr>
          <w:rFonts w:ascii="Times New Roman" w:eastAsia="Calibri" w:hAnsi="Times New Roman" w:cs="Times New Roman"/>
          <w:sz w:val="24"/>
          <w:szCs w:val="24"/>
          <w:lang w:eastAsia="en-US"/>
        </w:rPr>
        <w:t>490</w:t>
      </w:r>
    </w:p>
    <w:p w:rsidR="00F77982" w:rsidRPr="00F77982" w:rsidRDefault="00F77982" w:rsidP="00F77982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B50DDF" w:rsidRDefault="00F77982" w:rsidP="00F77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ведения реестра потенциально опасных объектов для жизни и здоровья несовершеннолетних, расположенных на территории муниципального образования «</w:t>
      </w:r>
      <w:proofErr w:type="spellStart"/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Славский</w:t>
      </w:r>
      <w:proofErr w:type="spellEnd"/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муниципальный округ</w:t>
      </w:r>
    </w:p>
    <w:p w:rsidR="00F77982" w:rsidRPr="00F77982" w:rsidRDefault="00F77982" w:rsidP="00F77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Калининградской области»</w:t>
      </w:r>
    </w:p>
    <w:p w:rsidR="00F77982" w:rsidRPr="00F77982" w:rsidRDefault="00F77982" w:rsidP="00F77982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положения.</w:t>
      </w:r>
    </w:p>
    <w:p w:rsidR="00F77982" w:rsidRPr="00F77982" w:rsidRDefault="00F77982" w:rsidP="00F7798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1.1.Порядок ведения реестра потенциально опасных объектов для жизни и здоровья несовершеннолетних, расположенных на территории </w:t>
      </w:r>
      <w:bookmarkStart w:id="0" w:name="_Hlk190866181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«Славский муниципальный округ Калининградской области» </w:t>
      </w:r>
      <w:bookmarkEnd w:id="0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Порядок)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 </w:t>
      </w:r>
      <w:proofErr w:type="gramEnd"/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Градостроительным кодексом Российской Федерации;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Гражданским кодексом Российской Федерации;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от 30.12.2009 № 384-ФЗ «Технический регламент о безопасности зданий и сооружений»;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от 24.06.1999 № 120-ФЗ «Об основах системы профилактики безнадзорности и правонарушений несовершеннолетних»;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от 24.07.1998 № 124-ФЗ «Об основных гарантиях прав ребенка в Российской Федерации»;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- Уставом муниципального образования «Славский муниципальный округ Калининградской области».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 «Славский муниципальный округ Калининградской области» и эксплуатирующих их предприятий, организаций (далее –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 </w:t>
      </w:r>
      <w:proofErr w:type="gramEnd"/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Установить, что к потенциально опасным объектам, находящимся в муниципальной собственности муниципального образования «Славский </w:t>
      </w: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муниципальный округ Калининградской области», для жизни и здоровья несовершеннолетних относятся: </w:t>
      </w:r>
    </w:p>
    <w:p w:rsidR="00F77982" w:rsidRDefault="00F77982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A4708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строительные объекты;</w:t>
      </w:r>
    </w:p>
    <w:p w:rsidR="002A4708" w:rsidRDefault="002A4708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-аварийные, неэксплуатируемые и неохраняемые жилые и административные здания;</w:t>
      </w:r>
    </w:p>
    <w:p w:rsidR="002A4708" w:rsidRDefault="002A4708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-коллекторы, теплотрассы, канализационные колодца, инженерные сооружения по водоснабжению, и электроснабжению, котельные;</w:t>
      </w:r>
    </w:p>
    <w:p w:rsidR="002A4708" w:rsidRDefault="002A4708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не используемые по назначению чердаки, подвалы, крыши зданий жилых и нежилых строений, за исключением домов частного сектора;</w:t>
      </w:r>
    </w:p>
    <w:p w:rsidR="002A4708" w:rsidRDefault="002A4708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свалки твердых бытовых отходов;</w:t>
      </w:r>
    </w:p>
    <w:p w:rsidR="002A4708" w:rsidRPr="00F77982" w:rsidRDefault="002A4708" w:rsidP="002A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-железнодорожные пути, за исключением мест, установленных и оборудованных для прохода и перехода через них.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Порядок регистрации потенциально опасных объектов для жизни и здоровья несовершеннолетних в реестре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В целях формирования реестра </w:t>
      </w: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ответственное</w:t>
      </w:r>
      <w:proofErr w:type="gramEnd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должностные лица администрации муниципального образования «Славский муниципальный округ Калининградской области» ежеквартально проводит мониторинг объектов, расположенных на территории муниципального образования «Славский муниципальный округ Калининградской области», обладающих опасностью для жизни и здоровья несовершеннолетних, в целях включения в реестр.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При установлении таких объектов в ходе мониторинга, указанного в п. 2.1 Порядка, с использованием системы межведомственного электронного взаимодействия должностные лица администрации муниципального образования «Славский муниципальный округ Калининградской области» направляют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</w:t>
      </w: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Любое заинтересованное лицо, обладающее сведениями о наличии на территории муниципального образования «Славский муниципальный округ Калининградской области» потенциально опасных объектов для жизни и здоровья несовершеннолетних, вправе сообщить в администрацию муниципального образования «Славский муниципальный округ Калининградской области» данные о таком объекте для включения в реестр, указав наименование объекта, его адрес, правообладателя (при наличии сведен</w:t>
      </w:r>
      <w:r w:rsidR="002A4708">
        <w:rPr>
          <w:rFonts w:ascii="Times New Roman" w:eastAsia="Calibri" w:hAnsi="Times New Roman" w:cs="Times New Roman"/>
          <w:sz w:val="28"/>
          <w:szCs w:val="28"/>
          <w:lang w:eastAsia="en-US"/>
        </w:rPr>
        <w:t>ий), причины включения в реестр.</w:t>
      </w:r>
      <w:proofErr w:type="gramEnd"/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Не позднее 10 апреля, 10 июля, 10 октября, 10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должностные лица администрации муниципального образования «Славский муниципальный округ Калининградской области» актуализируют реестр по форме, установленной в приложении № 3 к Порядку.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Реестр утверждается распоряжением главы администрации муниципального образования «Славский муниципальный округ Калининградской области»  в течение 10 дней с момента его актуализации.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2.6. В случае если признаки опасности объекта ликвидированы, должностное лицо администрации муниципального образования «Славский муниципальный округ Калининградской области» исключает объект из реестра в сроки, указанные в п. 2.5 Порядка. 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Порядок взаимодействия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предотвращения негативных последствий для жизни и здоровья несовершеннолетних администрация муниципального образования «Славский муниципальный округ Калининградской области в срок не позднее 10 рабочих дней с момента утверждения или актуализации реестра размещает его на официальном сайте администрации муниципального образования «Славский муниципальный округ Калининградской области» в сети «Интернет»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объектов.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3.2. При выявлении потенциально опасных объектов для жизни и здоровья несовершеннолетних администрация муниципального образования «Славский муниципальный округ Калининградской области» информирует прокуратуру Сла</w:t>
      </w:r>
      <w:r w:rsidR="002A47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77982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 Калининградской области о наличии такого объекта и принимает меры к предотвращению к ним доступа граждан.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Default="00F77982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4DD" w:rsidRDefault="002624DD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4708" w:rsidRPr="00F77982" w:rsidRDefault="002A4708" w:rsidP="00A74F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4F0E" w:rsidRPr="00B50DDF" w:rsidRDefault="00A74F0E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A74F0E" w:rsidRPr="00B50DDF" w:rsidRDefault="00A74F0E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A74F0E" w:rsidRPr="00B50DDF" w:rsidRDefault="00A74F0E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A74F0E" w:rsidRPr="00B50DDF" w:rsidRDefault="00A74F0E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«Славский муниципальный округ</w:t>
      </w:r>
    </w:p>
    <w:p w:rsidR="00A74F0E" w:rsidRPr="00B50DDF" w:rsidRDefault="00A74F0E" w:rsidP="00B50DDF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>Калининградской области»</w:t>
      </w:r>
    </w:p>
    <w:p w:rsidR="00A74F0E" w:rsidRPr="00B50DDF" w:rsidRDefault="00A74F0E" w:rsidP="00B50DDF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B84C79">
        <w:rPr>
          <w:rFonts w:ascii="Times New Roman" w:eastAsia="Calibri" w:hAnsi="Times New Roman" w:cs="Times New Roman"/>
          <w:sz w:val="24"/>
          <w:szCs w:val="24"/>
          <w:lang w:eastAsia="en-US"/>
        </w:rPr>
        <w:t>25 февраля</w:t>
      </w:r>
      <w:bookmarkStart w:id="1" w:name="_GoBack"/>
      <w:bookmarkEnd w:id="1"/>
      <w:r w:rsidRPr="00B50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г. № </w:t>
      </w:r>
      <w:r w:rsidR="00B84C79">
        <w:rPr>
          <w:rFonts w:ascii="Times New Roman" w:eastAsia="Calibri" w:hAnsi="Times New Roman" w:cs="Times New Roman"/>
          <w:sz w:val="24"/>
          <w:szCs w:val="24"/>
          <w:lang w:eastAsia="en-US"/>
        </w:rPr>
        <w:t>490</w:t>
      </w:r>
    </w:p>
    <w:p w:rsidR="00F77982" w:rsidRPr="00F77982" w:rsidRDefault="00F77982" w:rsidP="009D06D0">
      <w:pPr>
        <w:spacing w:after="0" w:line="240" w:lineRule="auto"/>
        <w:ind w:right="99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982" w:rsidRPr="00B50DDF" w:rsidRDefault="00F77982" w:rsidP="00F779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D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РЕЕСТР</w:t>
      </w:r>
    </w:p>
    <w:p w:rsidR="00F77982" w:rsidRPr="00B50DDF" w:rsidRDefault="00F77982" w:rsidP="00A74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0D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объектов, потенциально опасных для жизни и здоровья несовершеннолетних, расположенных на территории муниципального образования «Славский муниципальный округ Калининградской области»</w:t>
      </w:r>
    </w:p>
    <w:p w:rsidR="00F77982" w:rsidRPr="00F77982" w:rsidRDefault="00F77982" w:rsidP="00F77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-34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4"/>
        <w:gridCol w:w="2409"/>
        <w:gridCol w:w="3119"/>
      </w:tblGrid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 владения</w:t>
            </w:r>
          </w:p>
        </w:tc>
      </w:tr>
      <w:tr w:rsidR="004B6CB6" w:rsidRPr="009D06D0" w:rsidTr="00A45CAE">
        <w:trPr>
          <w:gridAfter w:val="3"/>
          <w:wAfter w:w="8222" w:type="dxa"/>
        </w:trPr>
        <w:tc>
          <w:tcPr>
            <w:tcW w:w="993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F83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12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Строителей, д. 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F8324F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324F" w:rsidRPr="00F8324F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Придорожное: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д.14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д.3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1/2доля ЖД,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кап. Ремонт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</w:t>
            </w:r>
            <w:proofErr w:type="gramEnd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д. 5 (ДС)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Бывшая кочегарка ДС</w:t>
            </w:r>
          </w:p>
        </w:tc>
        <w:tc>
          <w:tcPr>
            <w:tcW w:w="3119" w:type="dxa"/>
            <w:shd w:val="clear" w:color="auto" w:fill="auto"/>
          </w:tcPr>
          <w:p w:rsidR="00F8324F" w:rsidRPr="009D06D0" w:rsidRDefault="00F8324F" w:rsidP="00F8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324F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83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Краснознаменское: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Дом 51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собственника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324F" w:rsidRPr="00F8324F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83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Охотное: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д.12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 было 4 квартиры после пожара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и собственные   помещения все пострадали от пожара 2016г. люди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квартир расселены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8324F" w:rsidRPr="00F8324F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Десантное: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 д.7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1/2доля ЖД, 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9216E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Десантное № б/</w:t>
            </w:r>
            <w:proofErr w:type="gram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районе д. №14)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9216E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Поддубье</w:t>
            </w:r>
            <w:proofErr w:type="spellEnd"/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 № 91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9216E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обственность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ИЖД </w:t>
            </w:r>
            <w:proofErr w:type="gram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помещения 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121 «в», кв.8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МЖД (восьми квартирный дом) 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Дзержинское: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3 кв.1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1/2доля ЖД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131 кв.1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1/2доля ЖД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бесхозяйное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135 кв.1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9216EC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1/2доля ЖД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бесхозяйное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165 кв.1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9216EC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1/2доля ЖД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бесхозяйное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176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216EC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бесхозяйное 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д. 144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ИЖД, 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Большаково: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Южный д. 8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216EC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 известен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 д. 39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 (3-х квартирный дом)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9216EC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д.25 кв.4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обственность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Коммунальная д.7 кв. 2.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1ком. 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9216EC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Победино: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д.15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9216EC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="00F83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Высокое: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Бесхозяйный 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Специалистов, д. 10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ИЖД на 2 квартиры, 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есхозяйный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Специалистов, д. 14 «а»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9216E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д.9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Совхозная, д.15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  <w:proofErr w:type="gramEnd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, на половину разобран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A45CAE" w:rsidP="004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Красная Дубрава: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 д. 5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A45CAE" w:rsidP="0042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енник неизвестен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CB6" w:rsidRPr="009D06D0" w:rsidTr="00A45CAE">
        <w:trPr>
          <w:trHeight w:val="722"/>
        </w:trPr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 8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с</w:t>
            </w:r>
            <w:r w:rsidR="00A45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обственность 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 14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 22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 10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Черняховского д. 6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Тополевая д.1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</w:t>
            </w:r>
          </w:p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Гастеллово: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д.26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разрушенное состояние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д.33а</w:t>
            </w:r>
            <w:r w:rsidR="00A45CAE">
              <w:rPr>
                <w:rFonts w:ascii="Times New Roman" w:eastAsia="Times New Roman" w:hAnsi="Times New Roman" w:cs="Times New Roman"/>
                <w:sz w:val="24"/>
                <w:szCs w:val="24"/>
              </w:rPr>
              <w:t>, кв.1-5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пожара</w:t>
            </w:r>
          </w:p>
          <w:p w:rsidR="00A45CAE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Частая и муниципальная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д.60</w:t>
            </w:r>
            <w:r w:rsidR="00A45CAE">
              <w:rPr>
                <w:rFonts w:ascii="Times New Roman" w:eastAsia="Times New Roman" w:hAnsi="Times New Roman" w:cs="Times New Roman"/>
                <w:sz w:val="24"/>
                <w:szCs w:val="24"/>
              </w:rPr>
              <w:t>, кв.1-7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5CAE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 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д.54</w:t>
            </w:r>
            <w:r w:rsidR="00A45CAE">
              <w:rPr>
                <w:rFonts w:ascii="Times New Roman" w:eastAsia="Times New Roman" w:hAnsi="Times New Roman" w:cs="Times New Roman"/>
                <w:sz w:val="24"/>
                <w:szCs w:val="24"/>
              </w:rPr>
              <w:t>, кв.1-9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и муниципальная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д.67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Не жилое строение бывшая контора совхоза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 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 д. 31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Не жилое строение бывший магазин РАЙПО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 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ind w:left="-435" w:firstLine="3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 д. 33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Не жилое строение бывшая баня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Луговая д. 32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A45CAE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жилое </w:t>
            </w:r>
            <w:proofErr w:type="gramStart"/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gramEnd"/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пристроенное к сельскому клубу 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427A61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Приозерье: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Малославская</w:t>
            </w:r>
            <w:proofErr w:type="spellEnd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разрушенное состояние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не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Малославская</w:t>
            </w:r>
            <w:proofErr w:type="spellEnd"/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д.49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разрушенное состояние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F8324F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 н</w:t>
            </w:r>
            <w:r w:rsidR="00427A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B6CB6"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известен</w:t>
            </w:r>
          </w:p>
        </w:tc>
      </w:tr>
      <w:tr w:rsidR="004B6CB6" w:rsidRPr="009D06D0" w:rsidTr="00A45CAE">
        <w:tc>
          <w:tcPr>
            <w:tcW w:w="993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62F99" w:rsidRPr="00662F99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Советское: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д.37</w:t>
            </w:r>
          </w:p>
        </w:tc>
        <w:tc>
          <w:tcPr>
            <w:tcW w:w="2409" w:type="dxa"/>
            <w:shd w:val="clear" w:color="auto" w:fill="auto"/>
          </w:tcPr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ИЖД на 2 квартиры,</w:t>
            </w:r>
          </w:p>
          <w:p w:rsidR="004B6CB6" w:rsidRPr="009D06D0" w:rsidRDefault="004B6CB6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аварийный</w:t>
            </w:r>
          </w:p>
        </w:tc>
        <w:tc>
          <w:tcPr>
            <w:tcW w:w="3119" w:type="dxa"/>
            <w:shd w:val="clear" w:color="auto" w:fill="auto"/>
          </w:tcPr>
          <w:p w:rsidR="004B6CB6" w:rsidRPr="009D06D0" w:rsidRDefault="00662F99" w:rsidP="00A4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неизвестен</w:t>
            </w:r>
          </w:p>
        </w:tc>
      </w:tr>
    </w:tbl>
    <w:p w:rsidR="00F77982" w:rsidRPr="000F687A" w:rsidRDefault="00F77982" w:rsidP="00A45CA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F77982" w:rsidRPr="000F687A" w:rsidSect="0034006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A2E"/>
    <w:multiLevelType w:val="hybridMultilevel"/>
    <w:tmpl w:val="47BA2C7A"/>
    <w:lvl w:ilvl="0" w:tplc="D5EC4A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C15FC"/>
    <w:multiLevelType w:val="hybridMultilevel"/>
    <w:tmpl w:val="60EA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95"/>
    <w:rsid w:val="000924C1"/>
    <w:rsid w:val="000A1E84"/>
    <w:rsid w:val="000A45B2"/>
    <w:rsid w:val="000F687A"/>
    <w:rsid w:val="0016694B"/>
    <w:rsid w:val="001873E9"/>
    <w:rsid w:val="001A3AC1"/>
    <w:rsid w:val="001D2C66"/>
    <w:rsid w:val="001E3638"/>
    <w:rsid w:val="00231AC8"/>
    <w:rsid w:val="002624DD"/>
    <w:rsid w:val="002A4708"/>
    <w:rsid w:val="002E3AD7"/>
    <w:rsid w:val="00304EEE"/>
    <w:rsid w:val="0034006D"/>
    <w:rsid w:val="00342710"/>
    <w:rsid w:val="0035173C"/>
    <w:rsid w:val="00352E41"/>
    <w:rsid w:val="00365B9B"/>
    <w:rsid w:val="0037389E"/>
    <w:rsid w:val="003739A9"/>
    <w:rsid w:val="00377AED"/>
    <w:rsid w:val="003D0EB8"/>
    <w:rsid w:val="00427A61"/>
    <w:rsid w:val="004712B2"/>
    <w:rsid w:val="004B6CB6"/>
    <w:rsid w:val="004C2CAE"/>
    <w:rsid w:val="00505961"/>
    <w:rsid w:val="00513161"/>
    <w:rsid w:val="00554E7A"/>
    <w:rsid w:val="00566AC3"/>
    <w:rsid w:val="005745E9"/>
    <w:rsid w:val="0059214E"/>
    <w:rsid w:val="005A1B36"/>
    <w:rsid w:val="005A3B24"/>
    <w:rsid w:val="00632CB6"/>
    <w:rsid w:val="00637DF5"/>
    <w:rsid w:val="00656792"/>
    <w:rsid w:val="00662F99"/>
    <w:rsid w:val="00675EF4"/>
    <w:rsid w:val="006909DD"/>
    <w:rsid w:val="0069376F"/>
    <w:rsid w:val="006C3228"/>
    <w:rsid w:val="006E553D"/>
    <w:rsid w:val="006F54FF"/>
    <w:rsid w:val="007076F8"/>
    <w:rsid w:val="007151CA"/>
    <w:rsid w:val="007245F4"/>
    <w:rsid w:val="0073204B"/>
    <w:rsid w:val="00752195"/>
    <w:rsid w:val="007525D2"/>
    <w:rsid w:val="0075326E"/>
    <w:rsid w:val="00782669"/>
    <w:rsid w:val="007917C6"/>
    <w:rsid w:val="007B5086"/>
    <w:rsid w:val="007E3544"/>
    <w:rsid w:val="008162C3"/>
    <w:rsid w:val="0087572A"/>
    <w:rsid w:val="00875CEF"/>
    <w:rsid w:val="00886FC6"/>
    <w:rsid w:val="00896DAD"/>
    <w:rsid w:val="008A1D76"/>
    <w:rsid w:val="008C009A"/>
    <w:rsid w:val="009216EC"/>
    <w:rsid w:val="009334C6"/>
    <w:rsid w:val="0094030B"/>
    <w:rsid w:val="00941DD6"/>
    <w:rsid w:val="00966348"/>
    <w:rsid w:val="0096696F"/>
    <w:rsid w:val="0097799E"/>
    <w:rsid w:val="00983FAB"/>
    <w:rsid w:val="009A108D"/>
    <w:rsid w:val="009D037F"/>
    <w:rsid w:val="009D06D0"/>
    <w:rsid w:val="00A24DB6"/>
    <w:rsid w:val="00A45CAE"/>
    <w:rsid w:val="00A74F0E"/>
    <w:rsid w:val="00AA3FCC"/>
    <w:rsid w:val="00AB2367"/>
    <w:rsid w:val="00AD330B"/>
    <w:rsid w:val="00B50DDF"/>
    <w:rsid w:val="00B6657C"/>
    <w:rsid w:val="00B84C79"/>
    <w:rsid w:val="00C213E6"/>
    <w:rsid w:val="00C927DD"/>
    <w:rsid w:val="00D07B2C"/>
    <w:rsid w:val="00D175F4"/>
    <w:rsid w:val="00D278BA"/>
    <w:rsid w:val="00D41CAE"/>
    <w:rsid w:val="00D52B8D"/>
    <w:rsid w:val="00D80F51"/>
    <w:rsid w:val="00DD41D2"/>
    <w:rsid w:val="00DD6914"/>
    <w:rsid w:val="00DE58CC"/>
    <w:rsid w:val="00E43F2E"/>
    <w:rsid w:val="00E62670"/>
    <w:rsid w:val="00EE4253"/>
    <w:rsid w:val="00F41BEC"/>
    <w:rsid w:val="00F77982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1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1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7521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521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9663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D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687A"/>
    <w:rPr>
      <w:color w:val="0000FF" w:themeColor="hyperlink"/>
      <w:u w:val="single"/>
    </w:rPr>
  </w:style>
  <w:style w:type="numbering" w:customStyle="1" w:styleId="11">
    <w:name w:val="Нет списка1"/>
    <w:next w:val="a2"/>
    <w:semiHidden/>
    <w:rsid w:val="00F77982"/>
  </w:style>
  <w:style w:type="paragraph" w:styleId="a8">
    <w:name w:val="footer"/>
    <w:basedOn w:val="a"/>
    <w:link w:val="a9"/>
    <w:rsid w:val="00F77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7798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F77982"/>
  </w:style>
  <w:style w:type="table" w:customStyle="1" w:styleId="12">
    <w:name w:val="Сетка таблицы1"/>
    <w:basedOn w:val="a1"/>
    <w:next w:val="a6"/>
    <w:rsid w:val="00F7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47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08"/>
    <w:rPr>
      <w:rFonts w:ascii="Arial" w:hAnsi="Arial" w:cs="Arial"/>
      <w:sz w:val="16"/>
      <w:szCs w:val="16"/>
    </w:rPr>
  </w:style>
  <w:style w:type="numbering" w:customStyle="1" w:styleId="2">
    <w:name w:val="Нет списка2"/>
    <w:next w:val="a2"/>
    <w:semiHidden/>
    <w:rsid w:val="009D06D0"/>
  </w:style>
  <w:style w:type="table" w:customStyle="1" w:styleId="20">
    <w:name w:val="Сетка таблицы2"/>
    <w:basedOn w:val="a1"/>
    <w:next w:val="a6"/>
    <w:rsid w:val="009D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1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1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7521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521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9663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9D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F687A"/>
    <w:rPr>
      <w:color w:val="0000FF" w:themeColor="hyperlink"/>
      <w:u w:val="single"/>
    </w:rPr>
  </w:style>
  <w:style w:type="numbering" w:customStyle="1" w:styleId="11">
    <w:name w:val="Нет списка1"/>
    <w:next w:val="a2"/>
    <w:semiHidden/>
    <w:rsid w:val="00F77982"/>
  </w:style>
  <w:style w:type="paragraph" w:styleId="a8">
    <w:name w:val="footer"/>
    <w:basedOn w:val="a"/>
    <w:link w:val="a9"/>
    <w:rsid w:val="00F77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7798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F77982"/>
  </w:style>
  <w:style w:type="table" w:customStyle="1" w:styleId="12">
    <w:name w:val="Сетка таблицы1"/>
    <w:basedOn w:val="a1"/>
    <w:next w:val="a6"/>
    <w:rsid w:val="00F7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47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08"/>
    <w:rPr>
      <w:rFonts w:ascii="Arial" w:hAnsi="Arial" w:cs="Arial"/>
      <w:sz w:val="16"/>
      <w:szCs w:val="16"/>
    </w:rPr>
  </w:style>
  <w:style w:type="numbering" w:customStyle="1" w:styleId="2">
    <w:name w:val="Нет списка2"/>
    <w:next w:val="a2"/>
    <w:semiHidden/>
    <w:rsid w:val="009D06D0"/>
  </w:style>
  <w:style w:type="table" w:customStyle="1" w:styleId="20">
    <w:name w:val="Сетка таблицы2"/>
    <w:basedOn w:val="a1"/>
    <w:next w:val="a6"/>
    <w:rsid w:val="009D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sk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3586-A021-422A-A4AE-8CB9FD3C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"Славский муниципальный район"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ilyushenko</dc:creator>
  <cp:lastModifiedBy>User</cp:lastModifiedBy>
  <cp:revision>11</cp:revision>
  <cp:lastPrinted>2025-02-26T06:57:00Z</cp:lastPrinted>
  <dcterms:created xsi:type="dcterms:W3CDTF">2025-02-26T06:29:00Z</dcterms:created>
  <dcterms:modified xsi:type="dcterms:W3CDTF">2025-02-26T09:22:00Z</dcterms:modified>
</cp:coreProperties>
</file>