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58" w:rsidRPr="00F82785" w:rsidRDefault="009F47BB" w:rsidP="009F47BB">
      <w:pPr>
        <w:widowControl w:val="0"/>
        <w:suppressAutoHyphens/>
        <w:overflowPunct w:val="0"/>
        <w:autoSpaceDE w:val="0"/>
        <w:autoSpaceDN w:val="0"/>
        <w:adjustRightInd w:val="0"/>
        <w:jc w:val="left"/>
        <w:rPr>
          <w:rFonts w:eastAsia="Times New Roman" w:cs="Times New Roman"/>
          <w:color w:val="000000"/>
          <w:kern w:val="2"/>
          <w:szCs w:val="24"/>
          <w:lang w:eastAsia="ru-RU"/>
        </w:rPr>
      </w:pPr>
      <w:r>
        <w:rPr>
          <w:rFonts w:eastAsia="Calibri" w:cs="Times New Roman"/>
          <w:noProof/>
          <w:kern w:val="0"/>
          <w:szCs w:val="24"/>
          <w:lang w:eastAsia="ru-RU"/>
        </w:rPr>
        <w:drawing>
          <wp:inline distT="0" distB="0" distL="0" distR="0">
            <wp:extent cx="5677535" cy="8016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77535" cy="8016875"/>
                    </a:xfrm>
                    <a:prstGeom prst="rect">
                      <a:avLst/>
                    </a:prstGeom>
                    <a:noFill/>
                    <a:ln w="9525">
                      <a:noFill/>
                      <a:miter lim="800000"/>
                      <a:headEnd/>
                      <a:tailEnd/>
                    </a:ln>
                  </pic:spPr>
                </pic:pic>
              </a:graphicData>
            </a:graphic>
          </wp:inline>
        </w:drawing>
      </w: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Default="00B72E58" w:rsidP="00B72E58">
      <w:pPr>
        <w:widowControl w:val="0"/>
        <w:suppressAutoHyphens/>
        <w:overflowPunct w:val="0"/>
        <w:autoSpaceDE w:val="0"/>
        <w:autoSpaceDN w:val="0"/>
        <w:adjustRightInd w:val="0"/>
        <w:ind w:left="5103"/>
        <w:jc w:val="left"/>
        <w:rPr>
          <w:rFonts w:eastAsia="Times New Roman" w:cs="Times New Roman"/>
          <w:color w:val="000000"/>
          <w:kern w:val="2"/>
          <w:szCs w:val="24"/>
          <w:lang w:eastAsia="ru-RU"/>
        </w:rPr>
      </w:pPr>
    </w:p>
    <w:p w:rsidR="00B72E58" w:rsidRPr="00F82785" w:rsidRDefault="00B72E58" w:rsidP="00B72E58">
      <w:pPr>
        <w:widowControl w:val="0"/>
        <w:suppressAutoHyphens/>
        <w:overflowPunct w:val="0"/>
        <w:autoSpaceDE w:val="0"/>
        <w:autoSpaceDN w:val="0"/>
        <w:adjustRightInd w:val="0"/>
        <w:ind w:left="4956" w:firstLine="708"/>
        <w:rPr>
          <w:rFonts w:eastAsia="Times New Roman" w:cs="Times New Roman"/>
          <w:color w:val="000000"/>
          <w:kern w:val="2"/>
          <w:szCs w:val="24"/>
          <w:lang w:eastAsia="ru-RU"/>
        </w:rPr>
      </w:pPr>
      <w:r w:rsidRPr="00F82785">
        <w:rPr>
          <w:rFonts w:eastAsia="Times New Roman" w:cs="Times New Roman"/>
          <w:color w:val="000000"/>
          <w:kern w:val="2"/>
          <w:szCs w:val="24"/>
          <w:lang w:eastAsia="ru-RU"/>
        </w:rPr>
        <w:t>Приложение к</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решению окружного Совета депутатов </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color w:val="000000"/>
          <w:kern w:val="2"/>
          <w:szCs w:val="24"/>
          <w:lang w:eastAsia="ru-RU"/>
        </w:rPr>
      </w:pPr>
      <w:r w:rsidRPr="00F82785">
        <w:rPr>
          <w:rFonts w:eastAsia="Times New Roman" w:cs="Times New Roman"/>
          <w:color w:val="000000"/>
          <w:kern w:val="2"/>
          <w:szCs w:val="24"/>
          <w:lang w:eastAsia="ru-RU"/>
        </w:rPr>
        <w:t>МО «Славский городской округ»</w:t>
      </w:r>
    </w:p>
    <w:p w:rsidR="00B72E58" w:rsidRPr="00F82785" w:rsidRDefault="00B72E58" w:rsidP="00B72E58">
      <w:pPr>
        <w:widowControl w:val="0"/>
        <w:suppressAutoHyphens/>
        <w:overflowPunct w:val="0"/>
        <w:autoSpaceDE w:val="0"/>
        <w:autoSpaceDN w:val="0"/>
        <w:adjustRightInd w:val="0"/>
        <w:ind w:left="5103"/>
        <w:rPr>
          <w:rFonts w:eastAsia="Times New Roman" w:cs="Times New Roman"/>
          <w:kern w:val="2"/>
          <w:szCs w:val="24"/>
          <w:lang w:eastAsia="ru-RU"/>
        </w:rPr>
      </w:pPr>
      <w:r>
        <w:rPr>
          <w:rFonts w:eastAsia="Times New Roman" w:cs="Times New Roman"/>
          <w:color w:val="000000"/>
          <w:kern w:val="2"/>
          <w:szCs w:val="24"/>
          <w:lang w:eastAsia="ru-RU"/>
        </w:rPr>
        <w:t>от 18 августа</w:t>
      </w:r>
      <w:r w:rsidRPr="00F82785">
        <w:rPr>
          <w:rFonts w:eastAsia="Times New Roman" w:cs="Times New Roman"/>
          <w:color w:val="000000"/>
          <w:kern w:val="2"/>
          <w:szCs w:val="24"/>
          <w:lang w:eastAsia="ru-RU"/>
        </w:rPr>
        <w:t xml:space="preserve"> 2021г.№</w:t>
      </w:r>
      <w:r>
        <w:rPr>
          <w:rFonts w:eastAsia="Times New Roman" w:cs="Times New Roman"/>
          <w:color w:val="000000"/>
          <w:kern w:val="2"/>
          <w:szCs w:val="24"/>
          <w:lang w:eastAsia="ru-RU"/>
        </w:rPr>
        <w:t xml:space="preserve"> 46</w:t>
      </w:r>
    </w:p>
    <w:p w:rsidR="00B72E58" w:rsidRPr="00F82785" w:rsidRDefault="00B72E58" w:rsidP="00B72E58">
      <w:pPr>
        <w:widowControl w:val="0"/>
        <w:suppressAutoHyphens/>
        <w:overflowPunct w:val="0"/>
        <w:autoSpaceDE w:val="0"/>
        <w:autoSpaceDN w:val="0"/>
        <w:adjustRightInd w:val="0"/>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567"/>
        <w:jc w:val="center"/>
        <w:rPr>
          <w:rFonts w:eastAsia="Times New Roman" w:cs="Times New Roman"/>
          <w:b/>
          <w:bCs/>
          <w:kern w:val="2"/>
          <w:szCs w:val="24"/>
          <w:lang w:eastAsia="ru-RU"/>
        </w:rPr>
      </w:pPr>
      <w:r w:rsidRPr="00F82785">
        <w:rPr>
          <w:rFonts w:eastAsia="Times New Roman" w:cs="Times New Roman"/>
          <w:b/>
          <w:color w:val="000000"/>
          <w:kern w:val="2"/>
          <w:szCs w:val="24"/>
          <w:lang w:eastAsia="ru-RU"/>
        </w:rPr>
        <w:t>ПОЛОЖЕНИЕ</w:t>
      </w:r>
      <w:r w:rsidRPr="00F82785">
        <w:rPr>
          <w:rFonts w:eastAsia="Times New Roman" w:cs="Times New Roman"/>
          <w:b/>
          <w:color w:val="000000"/>
          <w:kern w:val="2"/>
          <w:szCs w:val="24"/>
          <w:lang w:eastAsia="ru-RU"/>
        </w:rPr>
        <w:br/>
      </w:r>
      <w:r w:rsidRPr="00F82785">
        <w:rPr>
          <w:rFonts w:eastAsia="Times New Roman" w:cs="Times New Roman"/>
          <w:b/>
          <w:bCs/>
          <w:kern w:val="2"/>
          <w:szCs w:val="24"/>
          <w:lang w:eastAsia="ru-RU"/>
        </w:rPr>
        <w:t>по исполнению муниципальной функции «Осуществление муниципального жилищного контроля на территории муниципального образования «Славский городской округ»</w:t>
      </w:r>
    </w:p>
    <w:p w:rsidR="00B72E58" w:rsidRPr="00F82785" w:rsidRDefault="00B72E58" w:rsidP="00B72E58">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after="108"/>
        <w:jc w:val="center"/>
        <w:rPr>
          <w:rFonts w:eastAsia="Times New Roman" w:cs="Times New Roman"/>
          <w:kern w:val="2"/>
          <w:szCs w:val="24"/>
          <w:lang w:eastAsia="ru-RU"/>
        </w:rPr>
      </w:pPr>
      <w:r w:rsidRPr="00F82785">
        <w:rPr>
          <w:rFonts w:eastAsia="Times New Roman" w:cs="Times New Roman"/>
          <w:b/>
          <w:color w:val="000000"/>
          <w:kern w:val="2"/>
          <w:szCs w:val="24"/>
          <w:lang w:eastAsia="ru-RU"/>
        </w:rPr>
        <w:t>Глава 1. ОБЩИЕ ПОЛОЖЕНИЯ</w:t>
      </w:r>
    </w:p>
    <w:p w:rsidR="00B72E58" w:rsidRPr="00F82785" w:rsidRDefault="00B72E58" w:rsidP="00B72E58">
      <w:pPr>
        <w:shd w:val="clear" w:color="auto" w:fill="FFFFFF"/>
        <w:ind w:firstLine="375"/>
        <w:jc w:val="both"/>
        <w:outlineLvl w:val="0"/>
        <w:rPr>
          <w:rFonts w:eastAsia="Times New Roman" w:cs="Times New Roman"/>
          <w:kern w:val="2"/>
          <w:szCs w:val="24"/>
          <w:lang w:eastAsia="ru-RU"/>
        </w:rPr>
      </w:pPr>
      <w:r w:rsidRPr="00F82785">
        <w:rPr>
          <w:rFonts w:eastAsia="Times New Roman" w:cs="Times New Roman"/>
          <w:kern w:val="2"/>
          <w:szCs w:val="24"/>
          <w:lang w:eastAsia="ru-RU"/>
        </w:rPr>
        <w:t>1. Положение о муниципальном жилищном контроле на территории муниципального образования «Славский городской округ» (далее - Положение) разработано в соответствии с Конституцией Российской Федерации, Жилищным кодексом Российской Федерации, Федеральным законом от 29 декабря 2004 года №189-ФЗ «О введении в действие Жилищного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Федеральным законом от 02 мая 2006  года  №59-ФЗ  «О порядке рассмотрения обращений</w:t>
      </w:r>
      <w:r w:rsidRPr="00F82785">
        <w:rPr>
          <w:rFonts w:eastAsia="Times New Roman" w:cs="Times New Roman"/>
          <w:kern w:val="2"/>
          <w:szCs w:val="24"/>
          <w:lang w:eastAsia="ru-RU"/>
        </w:rPr>
        <w:tab/>
        <w:t xml:space="preserve"> граждан Российской Федерации» (далее – Федеральный закон №59-ФЗ), 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Постановлением Правительства РФ от 21 января 2006 года №25 «Об утверждении Правил пользования жилыми помещениями» (далее - Постановление Правительства РФ от 21.01.2006 г. №25), Постановлением Правительства РФ от 23 мая 2006 года  №307 «О порядке предоставления коммунальных услуг гражданам» (далее - Постановление Правительства РФ от 23 мая 2006 г. №307),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РФ от 13 августа 2006 г.  № 491), Постановлением Правительства РФ от 6 мая 2011 года № 354 «О предоставлениикоммунальных услуг собственникам и пользователям помещений в многоквартирных домах и жилых домов» (далее -  Постановление Правительства РФ от 6 мая 2011 г. № 354), Постановлением Правительства РФ от 15 мая 2013 г. № 416 «О порядке осуществления деятельности по управлению многоквартирными домами» (далее - Постановление Правительства РФ от 15 мая 2013 г. № 416), Постановлением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от 3 апреля 2013 г. № 290).</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2. Муниципальный жилищный контроль представляет собой деятельность контрольного (надзорного) органа, направленную на предупреждение, выявление и пресечение нарушений обязательных требований в отношении муниципального жилищного фонда (далее - требований жилищного законодательства), осуществляемую в пределах полномочий контрольного (надзорного) органа посредством профилактики нарушений требований жилищного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w:t>
      </w:r>
      <w:r w:rsidRPr="00F82785">
        <w:rPr>
          <w:rFonts w:eastAsia="Times New Roman" w:cs="Times New Roman"/>
          <w:kern w:val="2"/>
          <w:szCs w:val="24"/>
          <w:lang w:eastAsia="ru-RU"/>
        </w:rPr>
        <w:lastRenderedPageBreak/>
        <w:t>требований жилищного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жилищного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3. Муниципальный жилищный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муниципального образования «Славский городской округ» Калининградской области (далее - Администрация).</w:t>
      </w:r>
    </w:p>
    <w:p w:rsidR="00B72E58" w:rsidRPr="00F82785" w:rsidRDefault="00B72E58" w:rsidP="00B72E58">
      <w:pPr>
        <w:widowControl w:val="0"/>
        <w:suppressAutoHyphens/>
        <w:overflowPunct w:val="0"/>
        <w:autoSpaceDE w:val="0"/>
        <w:autoSpaceDN w:val="0"/>
        <w:adjustRightInd w:val="0"/>
        <w:spacing w:line="276" w:lineRule="auto"/>
        <w:ind w:firstLine="708"/>
        <w:jc w:val="both"/>
        <w:rPr>
          <w:rFonts w:eastAsia="Times New Roman" w:cs="Times New Roman"/>
          <w:kern w:val="2"/>
          <w:szCs w:val="24"/>
          <w:lang w:eastAsia="ru-RU"/>
        </w:rPr>
      </w:pPr>
      <w:r w:rsidRPr="00F82785">
        <w:rPr>
          <w:rFonts w:eastAsia="Times New Roman" w:cs="Times New Roman"/>
          <w:kern w:val="2"/>
          <w:szCs w:val="24"/>
          <w:lang w:eastAsia="ru-RU"/>
        </w:rPr>
        <w:t xml:space="preserve">4. Муниципальный жилищный контроль осуществляется Администрацией (далее – контрольный (надзорный) орган) в отношении расположенных в границах МО «Славский  городской округ» объектов жилищного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09"/>
        <w:jc w:val="both"/>
        <w:rPr>
          <w:rFonts w:eastAsia="Times New Roman" w:cs="Times New Roman"/>
          <w:kern w:val="2"/>
          <w:szCs w:val="24"/>
          <w:lang w:eastAsia="ru-RU"/>
        </w:rPr>
      </w:pPr>
      <w:r w:rsidRPr="00F82785">
        <w:rPr>
          <w:rFonts w:eastAsia="Times New Roman" w:cs="Times New Roman"/>
          <w:kern w:val="2"/>
          <w:szCs w:val="24"/>
          <w:lang w:eastAsia="ru-RU"/>
        </w:rPr>
        <w:t>5. Предметом муниципального жилищного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Калининградской области в области жилищных отношений, а также муниципальными правовыми актами.</w:t>
      </w:r>
    </w:p>
    <w:p w:rsidR="00B72E58" w:rsidRPr="00F82785" w:rsidRDefault="00B72E58" w:rsidP="00B72E58">
      <w:pPr>
        <w:widowControl w:val="0"/>
        <w:suppressAutoHyphens/>
        <w:overflowPunct w:val="0"/>
        <w:autoSpaceDE w:val="0"/>
        <w:autoSpaceDN w:val="0"/>
        <w:adjustRightInd w:val="0"/>
        <w:ind w:firstLine="709"/>
        <w:jc w:val="both"/>
        <w:rPr>
          <w:rFonts w:eastAsia="Times New Roman" w:cs="Times New Roman"/>
          <w:kern w:val="2"/>
          <w:szCs w:val="24"/>
          <w:lang w:eastAsia="ru-RU"/>
        </w:rPr>
      </w:pPr>
      <w:r w:rsidRPr="00F82785">
        <w:rPr>
          <w:rFonts w:eastAsia="Times New Roman" w:cs="Times New Roman"/>
          <w:kern w:val="2"/>
          <w:szCs w:val="24"/>
          <w:lang w:eastAsia="ru-RU"/>
        </w:rPr>
        <w:t xml:space="preserve">6. Объектом муниципального  жилищного контроля является муниципальный жилищный фонд - совокупность жилых помещений, находящихся в муниципальной собственности; деятельность, действия (бездействие), а также результаты деятельности граждан, проживающих в муниципальном жилищном фонде; деятельность, действия (бездействие), а также результаты деятельности организаций (далее – хозяйствующие субъекты),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7. Контрольный (надзорный) орган при осуществлении муниципального жилищного контроля взаимодействуют с органами государственного жилищного надзора.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соответствии с Жилищным кодексом Российской Федерации порядок взаимодействия органов государственного жилищного надзора с органом муниципального жилищного контроля устанавливается Правительством Российской Федерации.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Контрольный (надзорный) орган в пределах своей компетенции осуществляет муниципальный жилищный контроль за соблюдением обязательных требований в отношении муниципального жилищного фонда:</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 к использованию и сохранности жилищного фонда, в том числе </w:t>
      </w:r>
      <w:hyperlink r:id="rId6" w:anchor="dst100028" w:history="1">
        <w:r w:rsidRPr="00F82785">
          <w:rPr>
            <w:rFonts w:eastAsia="Times New Roman" w:cs="Times New Roman"/>
            <w:color w:val="000080"/>
            <w:kern w:val="2"/>
            <w:szCs w:val="24"/>
            <w:u w:val="single"/>
            <w:lang w:eastAsia="ru-RU"/>
          </w:rPr>
          <w:t>требований</w:t>
        </w:r>
      </w:hyperlink>
      <w:r w:rsidRPr="00F82785">
        <w:rPr>
          <w:rFonts w:eastAsia="Times New Roman" w:cs="Times New Roman"/>
          <w:kern w:val="2"/>
          <w:szCs w:val="24"/>
          <w:lang w:eastAsia="ru-RU"/>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2)   к формированию фондов капитального ремонта;</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3)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lastRenderedPageBreak/>
        <w:t>4) к предоставлению коммунальных услуг собственникам и пользователям помещений в многоквартирных домах и жилых домов;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8) энергетической эффективности и оснащённости помещений многоквартирных домов и жилых домов приборами учёта используемых энергетических ресурсов;</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9)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10) к обеспечению доступности для инвалидов помещений в многоквартирных домах;</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11) к предоставлению жилых помещений в наёмных домах социального использования.</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9. Перечень должностных лиц контрольного (надзорного) органа, уполномоченных на осуществление муниципального жилищного контроля, утверждается распоряжением контрольного (надзорного) органа (далее - должностные лица).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10. Должностные лица, осуществляющие муниципальный жилищный контроль при проведении контрольного (надзорного) мероприятия в пределах своих полномочий и в объёме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2) выдавать контролируемым лицам предписания об устранении выявленных правонарушений с указанием сроков их устранения;</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статьей 19.4.1, частью 1 ст. 19.5, статьей 19.7 Кодекса Российской Федерации об административных правонарушениях;</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видеосъемку кроме объектов и документов, отнесенных к государственной или иной охраняемой законом тайне;</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для принятия решения о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w:t>
      </w:r>
      <w:r w:rsidRPr="00F82785">
        <w:rPr>
          <w:rFonts w:eastAsia="Times New Roman" w:cs="Times New Roman"/>
          <w:kern w:val="2"/>
          <w:szCs w:val="24"/>
          <w:lang w:eastAsia="ru-RU"/>
        </w:rPr>
        <w:lastRenderedPageBreak/>
        <w:t>нарушений;</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r w:rsidRPr="00F82785">
        <w:rPr>
          <w:rFonts w:eastAsia="Times New Roman" w:cs="Times New Roman"/>
          <w:kern w:val="2"/>
          <w:szCs w:val="24"/>
          <w:lang w:eastAsia="ru-RU"/>
        </w:rPr>
        <w:t>8) совершать иные действия, предусмотренные законодательством.</w:t>
      </w:r>
    </w:p>
    <w:p w:rsidR="00B72E58" w:rsidRPr="00F82785" w:rsidRDefault="00B72E58" w:rsidP="00B72E58">
      <w:pPr>
        <w:widowControl w:val="0"/>
        <w:tabs>
          <w:tab w:val="left" w:pos="709"/>
        </w:tabs>
        <w:contextualSpacing/>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жилищный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B72E58" w:rsidRPr="00F82785" w:rsidRDefault="00B72E58" w:rsidP="00B72E58">
      <w:pPr>
        <w:widowControl w:val="0"/>
        <w:tabs>
          <w:tab w:val="left" w:pos="709"/>
        </w:tabs>
        <w:contextualSpacing/>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B72E58" w:rsidRPr="00F82785" w:rsidRDefault="00B72E58" w:rsidP="00B7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2E58" w:rsidRPr="00F82785" w:rsidRDefault="00B72E58" w:rsidP="00B72E58">
      <w:pPr>
        <w:widowControl w:val="0"/>
        <w:tabs>
          <w:tab w:val="left" w:pos="1134"/>
        </w:tabs>
        <w:ind w:firstLine="709"/>
        <w:contextualSpacing/>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2E58" w:rsidRPr="00F82785" w:rsidRDefault="00B72E58" w:rsidP="00B72E58">
      <w:pPr>
        <w:widowControl w:val="0"/>
        <w:tabs>
          <w:tab w:val="left" w:pos="1134"/>
        </w:tabs>
        <w:ind w:firstLine="851"/>
        <w:contextualSpacing/>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2E58" w:rsidRPr="00F82785" w:rsidRDefault="00B72E58" w:rsidP="00B72E58">
      <w:pPr>
        <w:widowControl w:val="0"/>
        <w:shd w:val="clear" w:color="auto" w:fill="FFFFFF"/>
        <w:suppressAutoHyphens/>
        <w:overflowPunct w:val="0"/>
        <w:autoSpaceDE w:val="0"/>
        <w:autoSpaceDN w:val="0"/>
        <w:adjustRightInd w:val="0"/>
        <w:spacing w:line="315" w:lineRule="atLeast"/>
        <w:ind w:firstLine="540"/>
        <w:jc w:val="both"/>
        <w:rPr>
          <w:rFonts w:eastAsia="Times New Roman" w:cs="Times New Roman"/>
          <w:kern w:val="2"/>
          <w:szCs w:val="24"/>
          <w:lang w:eastAsia="ru-RU"/>
        </w:rPr>
      </w:pPr>
      <w:r w:rsidRPr="00F82785">
        <w:rPr>
          <w:rFonts w:eastAsia="Times New Roman" w:cs="Times New Roman"/>
          <w:kern w:val="2"/>
          <w:szCs w:val="24"/>
          <w:lang w:eastAsia="ru-RU"/>
        </w:rPr>
        <w:t>12. Орган муниципального жилищного контроля вправе обратиться в суд с заявлениями:</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0" w:name="dst1026"/>
      <w:bookmarkEnd w:id="0"/>
      <w:r w:rsidRPr="00F82785">
        <w:rPr>
          <w:rFonts w:eastAsia="Times New Roman" w:cs="Times New Roman"/>
          <w:kern w:val="2"/>
          <w:szCs w:val="24"/>
          <w:lang w:eastAsia="ru-RU"/>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1" w:name="dst1027"/>
      <w:bookmarkEnd w:id="1"/>
      <w:r w:rsidRPr="00F82785">
        <w:rPr>
          <w:rFonts w:eastAsia="Times New Roman" w:cs="Times New Roman"/>
          <w:kern w:val="2"/>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внесённых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2" w:name="dst1028"/>
      <w:bookmarkEnd w:id="2"/>
      <w:r w:rsidRPr="00F82785">
        <w:rPr>
          <w:rFonts w:eastAsia="Times New Roman" w:cs="Times New Roman"/>
          <w:kern w:val="2"/>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3" w:name="dst1029"/>
      <w:bookmarkEnd w:id="3"/>
      <w:r w:rsidRPr="00F82785">
        <w:rPr>
          <w:rFonts w:eastAsia="Times New Roman" w:cs="Times New Roman"/>
          <w:kern w:val="2"/>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неопределённого круга лиц в случае выявления нарушения обязательных требований;</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4" w:name="dst1030"/>
      <w:bookmarkEnd w:id="4"/>
      <w:r w:rsidRPr="00F82785">
        <w:rPr>
          <w:rFonts w:eastAsia="Times New Roman" w:cs="Times New Roman"/>
          <w:kern w:val="2"/>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72E58" w:rsidRPr="00F82785" w:rsidRDefault="00B72E58" w:rsidP="00B72E58">
      <w:pPr>
        <w:shd w:val="clear" w:color="auto" w:fill="FFFFFF"/>
        <w:autoSpaceDN w:val="0"/>
        <w:spacing w:line="315" w:lineRule="atLeast"/>
        <w:ind w:firstLine="540"/>
        <w:jc w:val="both"/>
        <w:rPr>
          <w:rFonts w:eastAsia="Times New Roman" w:cs="Times New Roman"/>
          <w:kern w:val="2"/>
          <w:szCs w:val="24"/>
          <w:lang w:eastAsia="ru-RU"/>
        </w:rPr>
      </w:pPr>
      <w:bookmarkStart w:id="5" w:name="dst1031"/>
      <w:bookmarkEnd w:id="5"/>
      <w:r w:rsidRPr="00F82785">
        <w:rPr>
          <w:rFonts w:eastAsia="Times New Roman" w:cs="Times New Roman"/>
          <w:kern w:val="2"/>
          <w:szCs w:val="24"/>
          <w:lang w:eastAsia="ru-RU"/>
        </w:rPr>
        <w:t>6) о понуждении к исполнению предписания.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13. Муниципальный жилищный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жилищного законодательства, в рамках муниципального жилищного контроля), интенсивность и результаты.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center"/>
        <w:rPr>
          <w:rFonts w:eastAsia="Times New Roman" w:cs="Times New Roman"/>
          <w:b/>
          <w:kern w:val="2"/>
          <w:szCs w:val="24"/>
          <w:lang w:eastAsia="ru-RU"/>
        </w:rPr>
      </w:pPr>
      <w:r w:rsidRPr="00F82785">
        <w:rPr>
          <w:rFonts w:eastAsia="Times New Roman" w:cs="Times New Roman"/>
          <w:b/>
          <w:kern w:val="2"/>
          <w:szCs w:val="24"/>
          <w:lang w:eastAsia="ru-RU"/>
        </w:rPr>
        <w:t>Глава 2. ДОЛЖНОСТНЫЕ ЛИЦА, УПОЛНОМОЧЕННЫЕ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14. Должностными лицами, уполномоченными осуществлять муниципальный жилищный контроль, являются: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 Специалисты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жилищный контроль.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15. Общее руководство деятельностью по муниципальному жилищному контролю осуществляет должностное лицо, определённое распоряжением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Непосредственное руководство деятельностью по муниципальному жилищному контролю осуществляет должностное лицо определённое распоряжение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16. Должностные лица, уполномоченные осуществлять муниципальный жилищный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Глава 3. ИНФОРМИРОВАНИЕ, КОНСУЛЬТИРОВАНИЕ</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b/>
          <w:kern w:val="2"/>
          <w:szCs w:val="24"/>
          <w:lang w:eastAsia="ru-RU"/>
        </w:rPr>
      </w:pPr>
      <w:r w:rsidRPr="00F82785">
        <w:rPr>
          <w:rFonts w:eastAsia="Times New Roman" w:cs="Times New Roman"/>
          <w:b/>
          <w:kern w:val="2"/>
          <w:szCs w:val="24"/>
          <w:lang w:eastAsia="ru-RU"/>
        </w:rPr>
        <w:t xml:space="preserve"> ПО ВОПРОСАМ ОСУЩЕСТВЛЕНИЯ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540"/>
        <w:jc w:val="center"/>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17.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посредством размещения на официальном сайте Администрации в информационно-телекоммуникационной сети «Интернет»;</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в иных средствах массовой информации, брошюрах, буклетах, руководствах и т.п.;</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путём устного консультирования контролируемых лиц и (или) их представителей на личном приёме;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по телефону, электронной почте, письмами с ответами по существу поступивших обращений (заявлений);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18. По телефону предоставляется следующая информация: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графике (режиме) работы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решении по конкретному обращению (заявлению).</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19. Посредством размещения на официальном сайте Администрации предоставляется следующая информация: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1) о месте нахождения, контактных телефонах, адресах электронной почты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 о нормативных правовых актах по вопросам осуществления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3) о планах проведения плановых проверок контролируемых лиц;</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4) о результатах проведённых Администрацией контрольных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5) о порядке досудебного обжалования решений, действий (бездействия) должностных лиц, </w:t>
      </w:r>
      <w:r w:rsidRPr="00F82785">
        <w:rPr>
          <w:rFonts w:eastAsia="Times New Roman" w:cs="Times New Roman"/>
          <w:kern w:val="2"/>
          <w:szCs w:val="24"/>
          <w:lang w:eastAsia="ru-RU"/>
        </w:rPr>
        <w:lastRenderedPageBreak/>
        <w:t>уполномоченных осуществлять Муниципальный контроль.</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20. Ответственными за обобщение информации о Муниципальном контроле, е</w:t>
      </w:r>
      <w:r>
        <w:rPr>
          <w:rFonts w:eastAsia="Times New Roman" w:cs="Times New Roman"/>
          <w:kern w:val="2"/>
          <w:szCs w:val="24"/>
          <w:lang w:eastAsia="ru-RU"/>
        </w:rPr>
        <w:t>ё</w:t>
      </w:r>
      <w:r w:rsidRPr="00F82785">
        <w:rPr>
          <w:rFonts w:eastAsia="Times New Roman" w:cs="Times New Roman"/>
          <w:kern w:val="2"/>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w:t>
      </w:r>
      <w:r>
        <w:rPr>
          <w:rFonts w:eastAsia="Times New Roman" w:cs="Times New Roman"/>
          <w:kern w:val="2"/>
          <w:szCs w:val="24"/>
          <w:lang w:eastAsia="ru-RU"/>
        </w:rPr>
        <w:t>,</w:t>
      </w:r>
      <w:r w:rsidRPr="00F82785">
        <w:rPr>
          <w:rFonts w:eastAsia="Times New Roman" w:cs="Times New Roman"/>
          <w:kern w:val="2"/>
          <w:szCs w:val="24"/>
          <w:lang w:eastAsia="ru-RU"/>
        </w:rPr>
        <w:t xml:space="preserve"> определённые распоряжением Администрации.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21.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1) Администрация </w:t>
      </w:r>
      <w:r>
        <w:rPr>
          <w:rFonts w:eastAsia="Times New Roman" w:cs="Times New Roman"/>
          <w:kern w:val="2"/>
          <w:szCs w:val="24"/>
          <w:lang w:eastAsia="ru-RU"/>
        </w:rPr>
        <w:t>муниципального образования</w:t>
      </w:r>
      <w:r w:rsidRPr="00F82785">
        <w:rPr>
          <w:rFonts w:eastAsia="Times New Roman" w:cs="Times New Roman"/>
          <w:kern w:val="2"/>
          <w:szCs w:val="24"/>
          <w:lang w:eastAsia="ru-RU"/>
        </w:rPr>
        <w:t xml:space="preserve"> «Славский городской округ»:</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238600, Калининградская обл., г. Славск, ул. Калининградская, д. 10;</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тел. (40163) 3-18-06, тел./факс (40163) 3-11-66 Официальный сайт Администрации: https://slavsk.info</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Электронные адреса для обращений в Администрацию посредством </w:t>
      </w:r>
      <w:r w:rsidRPr="00F82785">
        <w:rPr>
          <w:rFonts w:eastAsia="Times New Roman" w:cs="Times New Roman"/>
          <w:kern w:val="2"/>
          <w:szCs w:val="24"/>
          <w:lang w:val="en-US" w:eastAsia="ru-RU"/>
        </w:rPr>
        <w:t>e</w:t>
      </w:r>
      <w:r w:rsidRPr="00F82785">
        <w:rPr>
          <w:rFonts w:eastAsia="Times New Roman" w:cs="Times New Roman"/>
          <w:kern w:val="2"/>
          <w:szCs w:val="24"/>
          <w:lang w:eastAsia="ru-RU"/>
        </w:rPr>
        <w:t>-</w:t>
      </w:r>
      <w:r w:rsidRPr="00F82785">
        <w:rPr>
          <w:rFonts w:eastAsia="Times New Roman" w:cs="Times New Roman"/>
          <w:kern w:val="2"/>
          <w:szCs w:val="24"/>
          <w:lang w:val="en-US" w:eastAsia="ru-RU"/>
        </w:rPr>
        <w:t>mail</w:t>
      </w:r>
      <w:r w:rsidRPr="00F82785">
        <w:rPr>
          <w:rFonts w:eastAsia="Times New Roman" w:cs="Times New Roman"/>
          <w:kern w:val="2"/>
          <w:szCs w:val="24"/>
          <w:lang w:eastAsia="ru-RU"/>
        </w:rPr>
        <w:t xml:space="preserve">: </w:t>
      </w:r>
      <w:hyperlink r:id="rId7" w:history="1">
        <w:r w:rsidRPr="00F82785">
          <w:rPr>
            <w:rFonts w:eastAsia="Times New Roman" w:cs="Times New Roman"/>
            <w:color w:val="000080"/>
            <w:kern w:val="2"/>
            <w:szCs w:val="24"/>
            <w:u w:val="single"/>
            <w:lang w:val="en-US" w:eastAsia="ru-RU"/>
          </w:rPr>
          <w:t>admin</w:t>
        </w:r>
        <w:r w:rsidRPr="00F82785">
          <w:rPr>
            <w:rFonts w:eastAsia="Times New Roman" w:cs="Times New Roman"/>
            <w:color w:val="000080"/>
            <w:kern w:val="2"/>
            <w:szCs w:val="24"/>
            <w:u w:val="single"/>
            <w:lang w:eastAsia="ru-RU"/>
          </w:rPr>
          <w:t>@</w:t>
        </w:r>
        <w:r w:rsidRPr="00F82785">
          <w:rPr>
            <w:rFonts w:eastAsia="Times New Roman" w:cs="Times New Roman"/>
            <w:color w:val="000080"/>
            <w:kern w:val="2"/>
            <w:szCs w:val="24"/>
            <w:u w:val="single"/>
            <w:lang w:val="en-US" w:eastAsia="ru-RU"/>
          </w:rPr>
          <w:t>slavsk</w:t>
        </w:r>
        <w:r w:rsidRPr="00F82785">
          <w:rPr>
            <w:rFonts w:eastAsia="Times New Roman" w:cs="Times New Roman"/>
            <w:color w:val="000080"/>
            <w:kern w:val="2"/>
            <w:szCs w:val="24"/>
            <w:u w:val="single"/>
            <w:lang w:eastAsia="ru-RU"/>
          </w:rPr>
          <w:t>.</w:t>
        </w:r>
        <w:r w:rsidRPr="00F82785">
          <w:rPr>
            <w:rFonts w:eastAsia="Times New Roman" w:cs="Times New Roman"/>
            <w:color w:val="000080"/>
            <w:kern w:val="2"/>
            <w:szCs w:val="24"/>
            <w:u w:val="single"/>
            <w:lang w:val="en-US" w:eastAsia="ru-RU"/>
          </w:rPr>
          <w:t>gov</w:t>
        </w:r>
        <w:r w:rsidRPr="00F82785">
          <w:rPr>
            <w:rFonts w:eastAsia="Times New Roman" w:cs="Times New Roman"/>
            <w:color w:val="000080"/>
            <w:kern w:val="2"/>
            <w:szCs w:val="24"/>
            <w:u w:val="single"/>
            <w:lang w:eastAsia="ru-RU"/>
          </w:rPr>
          <w:t>39.</w:t>
        </w:r>
        <w:r w:rsidRPr="00F82785">
          <w:rPr>
            <w:rFonts w:eastAsia="Times New Roman" w:cs="Times New Roman"/>
            <w:color w:val="000080"/>
            <w:kern w:val="2"/>
            <w:szCs w:val="24"/>
            <w:u w:val="single"/>
            <w:lang w:val="en-US" w:eastAsia="ru-RU"/>
          </w:rPr>
          <w:t>ru</w:t>
        </w:r>
      </w:hyperlink>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22. График работы Администрации: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понедельник - пятница с 8.00 до 17.00 с перерывом на обед с 13.00 до 14.00, суббота, воскресенье - выходные дни.</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23.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B72E58" w:rsidRPr="00F82785" w:rsidRDefault="00B72E58" w:rsidP="00B72E58">
      <w:pPr>
        <w:widowControl w:val="0"/>
        <w:suppressAutoHyphens/>
        <w:overflowPunct w:val="0"/>
        <w:autoSpaceDE w:val="0"/>
        <w:autoSpaceDN w:val="0"/>
        <w:adjustRightInd w:val="0"/>
        <w:ind w:firstLine="709"/>
        <w:jc w:val="both"/>
        <w:rPr>
          <w:rFonts w:eastAsia="Calibri" w:cs="Times New Roman"/>
          <w:kern w:val="2"/>
          <w:szCs w:val="24"/>
        </w:rPr>
      </w:pPr>
      <w:r w:rsidRPr="00F82785">
        <w:rPr>
          <w:rFonts w:eastAsia="Calibri" w:cs="Times New Roman"/>
          <w:kern w:val="2"/>
          <w:szCs w:val="24"/>
        </w:rPr>
        <w:t>24.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ведётся учёт объектов контроля с использованием информационной системы.</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4. ПРОФИЛАКТИКА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25.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обобщение правоприменительной практики;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объявление предостережения;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консультирование;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профилактический визит.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26.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27. Доклад о правоприменительной практике готовится не позднее 1 марта года, следующего за отчётным.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28.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29.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30.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31.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32.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33. В уведомлении об исполнении предостережения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 наименование юридического лица, фамилия, имя, отчество (при наличии)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б) идентификационный номер налогоплательщика -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дата и номер предостережения, направленного в адрес юридического лица, индивидуального предпринимателя;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34.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35.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учёту, а соответствующие данные используются для проведения иных профилактических мероприятий 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36.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Консультирование осуществляется по следующим вопросам: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осуществление контрольных (надзорных) мероприятий в рамках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исполнение обязательных требований, являющихся предметом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 вопросам проведения профилактических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37.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38.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консультирование контролируемого лица.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Обязательный профилактический визит осуществляется не реже, чем два раза в год.</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осуществления обязательного профилактического визита составляет один рабочий день.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w:t>
      </w:r>
      <w:r w:rsidRPr="00F82785">
        <w:rPr>
          <w:rFonts w:eastAsia="Times New Roman" w:cs="Times New Roman"/>
          <w:kern w:val="2"/>
          <w:szCs w:val="24"/>
          <w:lang w:eastAsia="ru-RU"/>
        </w:rPr>
        <w:lastRenderedPageBreak/>
        <w:t>уполномоченному для принятия решения о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r w:rsidRPr="00F82785">
        <w:rPr>
          <w:rFonts w:eastAsia="Times New Roman" w:cs="Times New Roman"/>
          <w:b/>
          <w:bCs/>
          <w:kern w:val="2"/>
          <w:szCs w:val="24"/>
          <w:lang w:eastAsia="ru-RU"/>
        </w:rPr>
        <w:t>Глава 5. ОСУЩЕСТВЛЕНИЕ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center"/>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40.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41.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42. Материалы фото-, аудио и видео фиксации прилагаются к акту проверки и являются неотъемлемой его частью.</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43.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44.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45. При осуществлении Муниципального контроля могут проводиться следующие контрольные (надзорные)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инспекционный визит;</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рейдовый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документарная проверка;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выездная проверка;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выездное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46. В ходе инспекционного визита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47. Инспекционный визит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48. В ходе рейдового осмотра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49. Рейдовый осмотр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50. В ходе документарной проверки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экспертиза.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51. Документарная проверка проводится при наличии оснований, указанных в пункте 1 - 5 части 1 статьи 57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52.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жилые помещения, находящихся в муниципальной собственности, лиц,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 в целях оценки соблюдения таким лицом обязательных требований, а также оценки выполнения решений органа Муниципального контроля.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Выездная проверка проводится по месту нахождения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выездной проверки могут совершаться следующие контрольные (надзорные) действия: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досмотр;</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опрос;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получение письменных объяснений;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истребование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 инструментальное обследование;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 экспертиза.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53. 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 требованием прокурора о проведении контрольного (надзорного) мероприятия в рамках </w:t>
      </w:r>
      <w:r w:rsidRPr="00F82785">
        <w:rPr>
          <w:rFonts w:eastAsia="Times New Roman" w:cs="Times New Roman"/>
          <w:kern w:val="2"/>
          <w:szCs w:val="24"/>
          <w:lang w:eastAsia="ru-RU"/>
        </w:rP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54.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фотосъёмка, аудио- и видеозапись, иные способы фиксации доказательств.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55.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по месту нахождения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Выездное обследование проводится без информирования контролируемого лица.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выездном обследовании контрольные (надзорные) действия, установленные главой 14 Федерального закона № 248-ФЗ не проводятся.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6. КОНТРОЛЬНЫЕ (НАДЗОРНЫЕ) ДЕЙСТВИЯ, СОВЕРШАЕМЫЕ ПРИ ПРОВЕДЕНИИ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before="108" w:line="276" w:lineRule="auto"/>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56. Осмотр – контрольное (надзорное) действие, заключающееся в проведении визуального обследования жилых помещений, находящихся в муниципальной собственности, общего имущества в многоквартирных домах.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Осмотр осуществляется </w:t>
      </w:r>
      <w:r w:rsidRPr="00F82785">
        <w:rPr>
          <w:rFonts w:eastAsia="Times New Roman" w:cs="Times New Roman"/>
          <w:color w:val="000000"/>
          <w:kern w:val="2"/>
          <w:szCs w:val="24"/>
          <w:lang w:eastAsia="ru-RU"/>
        </w:rPr>
        <w:t xml:space="preserve">должностным лицом в присутствии контролируемого лица или его </w:t>
      </w:r>
      <w:r w:rsidRPr="00F82785">
        <w:rPr>
          <w:rFonts w:eastAsia="Times New Roman" w:cs="Times New Roman"/>
          <w:color w:val="000000"/>
          <w:kern w:val="2"/>
          <w:szCs w:val="24"/>
          <w:lang w:eastAsia="ru-RU"/>
        </w:rPr>
        <w:lastRenderedPageBreak/>
        <w:t>представителя и (или) с применением видеозаписи.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 xml:space="preserve">57. Досмотр – контрольное (надзорное) действие, заключающееся в проведении визуального обследования </w:t>
      </w:r>
      <w:r w:rsidRPr="00F82785">
        <w:rPr>
          <w:rFonts w:eastAsia="Times New Roman" w:cs="Times New Roman"/>
          <w:kern w:val="2"/>
          <w:szCs w:val="24"/>
          <w:lang w:eastAsia="ru-RU"/>
        </w:rPr>
        <w:t>жилых помещений, находящихся в муниципальной собственности, общего имущества в многоквартирных домах</w:t>
      </w:r>
      <w:r w:rsidRPr="00F82785">
        <w:rPr>
          <w:rFonts w:eastAsia="Times New Roman" w:cs="Times New Roman"/>
          <w:color w:val="000000"/>
          <w:kern w:val="2"/>
          <w:szCs w:val="24"/>
          <w:lang w:eastAsia="ru-RU"/>
        </w:rPr>
        <w:t>.</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color w:val="000000"/>
          <w:kern w:val="2"/>
          <w:szCs w:val="24"/>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досмотра должностным лицом составляется </w:t>
      </w:r>
      <w:r w:rsidRPr="00F82785">
        <w:rPr>
          <w:rFonts w:eastAsia="Times New Roman" w:cs="Times New Roman"/>
          <w:kern w:val="2"/>
          <w:szCs w:val="24"/>
          <w:lang w:eastAsia="ru-RU"/>
        </w:rPr>
        <w:t>протокол досмотра, в который вносится перечень досмотренных жилых помещений, находящихся в муниципальной собственности, общего имущества в многоквартирных домах, а также вид, количество и иные идентификационные признаки исследуемых объектов, имеющих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58. Опрос – контрольное (надзорное) действие, заключающееся в </w:t>
      </w:r>
      <w:r w:rsidRPr="00F82785">
        <w:rPr>
          <w:rFonts w:eastAsia="Times New Roman" w:cs="Times New Roman"/>
          <w:color w:val="000000"/>
          <w:kern w:val="2"/>
          <w:szCs w:val="24"/>
          <w:lang w:eastAsia="ru-RU"/>
        </w:rPr>
        <w:t xml:space="preserve">получении должностным лицом устной </w:t>
      </w:r>
      <w:r w:rsidRPr="00F82785">
        <w:rPr>
          <w:rFonts w:eastAsia="Times New Roman" w:cs="Times New Roman"/>
          <w:kern w:val="2"/>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59. Получение письменных объяснений – контрольное (надзорное) действие, заключающееся в запросе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Объяснения оформляются путём составления письменного документа в свободной форме.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60.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w:t>
      </w:r>
      <w:r w:rsidRPr="00F82785">
        <w:rPr>
          <w:rFonts w:eastAsia="Times New Roman" w:cs="Times New Roman"/>
          <w:kern w:val="2"/>
          <w:szCs w:val="24"/>
          <w:lang w:eastAsia="ru-RU"/>
        </w:rPr>
        <w:lastRenderedPageBreak/>
        <w:t>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2"/>
          <w:szCs w:val="24"/>
          <w:lang w:eastAsia="ru-RU"/>
        </w:rPr>
        <w:t>должностное лицо вправе ознакомиться с подлинниками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2"/>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2"/>
          <w:szCs w:val="24"/>
          <w:lang w:eastAsia="ru-RU"/>
        </w:rPr>
        <w:t xml:space="preserve">должностное лицо о </w:t>
      </w:r>
      <w:r w:rsidRPr="00F82785">
        <w:rPr>
          <w:rFonts w:eastAsia="Times New Roman" w:cs="Times New Roman"/>
          <w:kern w:val="2"/>
          <w:szCs w:val="24"/>
          <w:lang w:eastAsia="ru-RU"/>
        </w:rPr>
        <w:t xml:space="preserve">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2"/>
          <w:szCs w:val="24"/>
          <w:lang w:eastAsia="ru-RU"/>
        </w:rPr>
        <w:t xml:space="preserve">должностное лицо </w:t>
      </w:r>
      <w:r w:rsidRPr="00F82785">
        <w:rPr>
          <w:rFonts w:eastAsia="Times New Roman" w:cs="Times New Roman"/>
          <w:kern w:val="2"/>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61.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color w:val="000000"/>
          <w:kern w:val="2"/>
          <w:szCs w:val="24"/>
          <w:lang w:eastAsia="ru-RU"/>
        </w:rPr>
      </w:pPr>
      <w:r w:rsidRPr="00F82785">
        <w:rPr>
          <w:rFonts w:eastAsia="Times New Roman" w:cs="Times New Roman"/>
          <w:kern w:val="2"/>
          <w:szCs w:val="24"/>
          <w:lang w:eastAsia="ru-RU"/>
        </w:rPr>
        <w:lastRenderedPageBreak/>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color w:val="000000"/>
          <w:kern w:val="2"/>
          <w:szCs w:val="24"/>
          <w:lang w:eastAsia="ru-RU"/>
        </w:rPr>
        <w:t xml:space="preserve">По результатам инструментального обследования должностным лицом </w:t>
      </w:r>
      <w:r w:rsidRPr="00F82785">
        <w:rPr>
          <w:rFonts w:eastAsia="Times New Roman" w:cs="Times New Roman"/>
          <w:kern w:val="2"/>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2"/>
          <w:szCs w:val="24"/>
          <w:lang w:eastAsia="ru-RU"/>
        </w:rPr>
        <w:t>инициалы должностного лица</w:t>
      </w:r>
      <w:r w:rsidRPr="00F82785">
        <w:rPr>
          <w:rFonts w:eastAsia="Times New Roman" w:cs="Times New Roman"/>
          <w:kern w:val="2"/>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62.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w:t>
      </w:r>
      <w:r w:rsidRPr="00F82785">
        <w:rPr>
          <w:rFonts w:eastAsia="Times New Roman" w:cs="Times New Roman"/>
          <w:color w:val="000000"/>
          <w:kern w:val="2"/>
          <w:szCs w:val="24"/>
          <w:lang w:eastAsia="ru-RU"/>
        </w:rPr>
        <w:t xml:space="preserve">должностным лицом </w:t>
      </w:r>
      <w:r w:rsidRPr="00F82785">
        <w:rPr>
          <w:rFonts w:eastAsia="Times New Roman" w:cs="Times New Roman"/>
          <w:kern w:val="2"/>
          <w:szCs w:val="24"/>
          <w:lang w:eastAsia="ru-RU"/>
        </w:rPr>
        <w:t>в рамках контрольного (надзорного) мероприятия в целях оценки соблюдения контролируемым лицом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Конкретное экспертное задание может включать одну или несколько из следующих задач экспертизы: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установление фактов, обстоятельств;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установление тождества или различия.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осуществляется экспертом или экспертной организацией по поручению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При назначении и осуществлении экспертизы контролируемые лица имеют право: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информировать контрольный (надзорный) орган о наличии конфликта интересов у эксперта,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знакомиться с заключением эксперта или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экспертизы оформляются экспертным заключением.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r w:rsidRPr="00F82785">
        <w:rPr>
          <w:rFonts w:eastAsia="Times New Roman" w:cs="Times New Roman"/>
          <w:b/>
          <w:bCs/>
          <w:kern w:val="2"/>
          <w:szCs w:val="24"/>
          <w:lang w:eastAsia="ru-RU"/>
        </w:rPr>
        <w:t>Глава 7. СПЕЦИАЛЬНЫЕ РЕЖИМЫ ГОСУДАРСТВЕННОГО КОНТРОЛЯ (НАДЗОРА)</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bCs/>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63.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w:t>
      </w:r>
      <w:r w:rsidRPr="00F82785">
        <w:rPr>
          <w:rFonts w:eastAsia="Times New Roman" w:cs="Times New Roman"/>
          <w:kern w:val="2"/>
          <w:szCs w:val="24"/>
          <w:lang w:eastAsia="ru-RU"/>
        </w:rPr>
        <w:lastRenderedPageBreak/>
        <w:t>предотвращения причинения вреда (ущерба) охраняемым законом ценностям, в соответствии со статьёй 96 (Мониторинг)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jc w:val="left"/>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8. РЕЗУЛЬТАТЫ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64.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65. При осуществлении Муниципального контроля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66.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67.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w:t>
      </w:r>
      <w:r w:rsidRPr="00F82785">
        <w:rPr>
          <w:rFonts w:eastAsia="Times New Roman" w:cs="Times New Roman"/>
          <w:kern w:val="2"/>
          <w:szCs w:val="24"/>
          <w:lang w:eastAsia="ru-RU"/>
        </w:rPr>
        <w:lastRenderedPageBreak/>
        <w:t>выявленных нарушений обязательных требований.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путём направления мотивированного ответа одновременно с решением по результатам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F82785">
        <w:rPr>
          <w:rFonts w:eastAsia="Times New Roman" w:cs="Times New Roman"/>
          <w:color w:val="000000"/>
          <w:kern w:val="2"/>
          <w:szCs w:val="24"/>
          <w:lang w:eastAsia="ru-RU"/>
        </w:rPr>
        <w:t>Должностное лицо</w:t>
      </w:r>
      <w:r w:rsidRPr="00F82785">
        <w:rPr>
          <w:rFonts w:eastAsia="Times New Roman" w:cs="Times New Roman"/>
          <w:kern w:val="2"/>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предписании об устранении выявленных нарушений обязательных требований указываются: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фамилии, имена, отчества должностных лиц, проводивших контрольное (надзорное) мероприятие;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дата выдачи;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адресные данные объекта контроля;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наименование лица, которому выдаётся предписание;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нарушенные нормативно-правовые акты;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описание нарушения, которое требуется устранить;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срок устранения нарушения.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69.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2"/>
          <w:szCs w:val="24"/>
          <w:lang w:eastAsia="ru-RU"/>
        </w:rPr>
        <w:t>должностное лицо</w:t>
      </w:r>
      <w:r w:rsidRPr="00F82785">
        <w:rPr>
          <w:rFonts w:eastAsia="Times New Roman" w:cs="Times New Roman"/>
          <w:kern w:val="2"/>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9. ОБЖАЛОВАНИЕ РЕШЕНИЙ КОНТРОЛЬНЫХ (НАДЗОРНЫХ) ОРГАНОВ, ДЕЙСТВИЙ (БЕЗДЕЙСТВИЯ) ИХ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70.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71.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72. Жалоба рассматривается руководителем контрольного (надзорного) органа в течение 20 рабочих дней со дня ее регистрации.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решений об отнесении объектов контроля к категориям риска;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2) решений о включении контрольных (надзорных) мероприятий в план проведения плановых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иных решений контрольного (надзорного) органа, действий (бездействия) их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74.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75.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76.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78. Жалоба может содержать ходатайство о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79. Контрольный (надзорный) орган в срок не позднее двух рабочих дней со дня регистрации жалобы принимает решение: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об отказе в приостановлении исполнения обжалуемого решения контрольного (надзорного) органа.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81. Жалоба должна содержать:</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сведения об обжалуемых решени</w:t>
      </w:r>
      <w:r>
        <w:rPr>
          <w:rFonts w:eastAsia="Times New Roman" w:cs="Times New Roman"/>
          <w:kern w:val="2"/>
          <w:szCs w:val="24"/>
          <w:lang w:eastAsia="ru-RU"/>
        </w:rPr>
        <w:t>ях</w:t>
      </w:r>
      <w:r w:rsidRPr="00F82785">
        <w:rPr>
          <w:rFonts w:eastAsia="Times New Roman" w:cs="Times New Roman"/>
          <w:kern w:val="2"/>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требования лица, подавшего жалобу.</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82.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восстановлении пропущенного срока подачи жалобы отказано;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до принятия решения по жалобе от контролируемого лица, е</w:t>
      </w:r>
      <w:r>
        <w:rPr>
          <w:rFonts w:eastAsia="Times New Roman" w:cs="Times New Roman"/>
          <w:kern w:val="2"/>
          <w:szCs w:val="24"/>
          <w:lang w:eastAsia="ru-RU"/>
        </w:rPr>
        <w:t>ё</w:t>
      </w:r>
      <w:r w:rsidRPr="00F82785">
        <w:rPr>
          <w:rFonts w:eastAsia="Times New Roman" w:cs="Times New Roman"/>
          <w:kern w:val="2"/>
          <w:szCs w:val="24"/>
          <w:lang w:eastAsia="ru-RU"/>
        </w:rPr>
        <w:t xml:space="preserve"> подавшего, поступило заявление об отзыве жалобы;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имеется решение суда по вопросам, поставленным в жалобе;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ранее в контрольный (надзорный) орган была подана другая жалоба от того же контролируемого лица по тем же основаниям;</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5) нарушены требования, установленные пунктом 67 настоящего Положения.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 xml:space="preserve">83.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lastRenderedPageBreak/>
        <w:t>По итогам рассмотрения жалобы руководитель контрольного (надзорного) органа принимает одно из следующих решений: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1) оставляет жалобу без удовлетворения;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2) отменяет решение органа полностью или частично;</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3) отменяет решение контрольного (надзорного) органа полностью и принимает новое решение;</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определённых действий.</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r w:rsidRPr="00F82785">
        <w:rPr>
          <w:rFonts w:eastAsia="Times New Roman" w:cs="Times New Roman"/>
          <w:kern w:val="2"/>
          <w:szCs w:val="24"/>
          <w:lang w:eastAsia="ru-RU"/>
        </w:rPr>
        <w:t>Решение руководителя контрольного (надзорного)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B72E58" w:rsidRPr="00F82785" w:rsidRDefault="00B72E58" w:rsidP="00B72E58">
      <w:pPr>
        <w:widowControl w:val="0"/>
        <w:suppressAutoHyphens/>
        <w:overflowPunct w:val="0"/>
        <w:autoSpaceDE w:val="0"/>
        <w:autoSpaceDN w:val="0"/>
        <w:adjustRightInd w:val="0"/>
        <w:spacing w:line="276" w:lineRule="auto"/>
        <w:ind w:firstLine="720"/>
        <w:jc w:val="both"/>
        <w:rPr>
          <w:rFonts w:eastAsia="Times New Roman" w:cs="Times New Roman"/>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r w:rsidRPr="00F82785">
        <w:rPr>
          <w:rFonts w:eastAsia="Times New Roman" w:cs="Times New Roman"/>
          <w:b/>
          <w:kern w:val="2"/>
          <w:szCs w:val="24"/>
          <w:lang w:eastAsia="ru-RU"/>
        </w:rPr>
        <w:t>Глава 10. КЛЮЧЕВЫЕ ПОКАЗАТЕЛИ ЭФФЕКТИВНОСТИ И РЕЗУЛЬТАТИВНОСТИ МУНИЦИПАЛЬНОГО КОНТРОЛЯ</w:t>
      </w:r>
    </w:p>
    <w:p w:rsidR="00B72E58" w:rsidRPr="00F82785" w:rsidRDefault="00B72E58" w:rsidP="00B72E58">
      <w:pPr>
        <w:widowControl w:val="0"/>
        <w:suppressAutoHyphens/>
        <w:overflowPunct w:val="0"/>
        <w:autoSpaceDE w:val="0"/>
        <w:autoSpaceDN w:val="0"/>
        <w:adjustRightInd w:val="0"/>
        <w:spacing w:line="276" w:lineRule="auto"/>
        <w:jc w:val="center"/>
        <w:outlineLvl w:val="0"/>
        <w:rPr>
          <w:rFonts w:eastAsia="Times New Roman" w:cs="Times New Roman"/>
          <w:b/>
          <w:kern w:val="2"/>
          <w:szCs w:val="24"/>
          <w:lang w:eastAsia="ru-RU"/>
        </w:rPr>
      </w:pP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84. Основа системы оценки результативности и эффективности осуществления Муниципального контроля определяется </w:t>
      </w:r>
      <w:hyperlink r:id="rId8" w:history="1">
        <w:r w:rsidRPr="00E97521">
          <w:rPr>
            <w:rFonts w:eastAsia="Times New Roman" w:cs="Times New Roman"/>
            <w:kern w:val="2"/>
            <w:szCs w:val="24"/>
            <w:lang w:eastAsia="ru-RU"/>
          </w:rPr>
          <w:t>статьёй 30</w:t>
        </w:r>
      </w:hyperlink>
      <w:r w:rsidRPr="00F82785">
        <w:rPr>
          <w:rFonts w:eastAsia="Times New Roman" w:cs="Times New Roman"/>
          <w:kern w:val="2"/>
          <w:szCs w:val="24"/>
          <w:lang w:eastAsia="ru-RU"/>
        </w:rPr>
        <w:t xml:space="preserve"> Федерального закона № 248-ФЗ.</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85. Ключевыми показателями эффективности и результативности осуществления Муниципального контроля являются:</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86. Показатель, предусмотренный </w:t>
      </w:r>
      <w:hyperlink r:id="rId9"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E97521">
          <w:rPr>
            <w:rFonts w:eastAsia="Times New Roman" w:cs="Times New Roman"/>
            <w:kern w:val="2"/>
            <w:szCs w:val="24"/>
            <w:lang w:eastAsia="ru-RU"/>
          </w:rPr>
          <w:t xml:space="preserve">подпунктом "а" пункта </w:t>
        </w:r>
      </w:hyperlink>
      <w:r w:rsidRPr="00E97521">
        <w:rPr>
          <w:rFonts w:eastAsia="Times New Roman" w:cs="Times New Roman"/>
          <w:kern w:val="2"/>
          <w:szCs w:val="24"/>
          <w:lang w:eastAsia="ru-RU"/>
        </w:rPr>
        <w:t>81</w:t>
      </w:r>
      <w:r w:rsidRPr="00F82785">
        <w:rPr>
          <w:rFonts w:eastAsia="Times New Roman" w:cs="Times New Roman"/>
          <w:kern w:val="2"/>
          <w:szCs w:val="24"/>
          <w:lang w:eastAsia="ru-RU"/>
        </w:rPr>
        <w:t xml:space="preserve"> настоящего Положения (ДР1), рассчитывается по формуле: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ДР1 = 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1</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 xml:space="preserve">87. Показатель, предусмотренный </w:t>
      </w:r>
      <w:hyperlink r:id="rId10"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E97521">
          <w:rPr>
            <w:rFonts w:eastAsia="Times New Roman" w:cs="Times New Roman"/>
            <w:kern w:val="2"/>
            <w:szCs w:val="24"/>
            <w:lang w:eastAsia="ru-RU"/>
          </w:rPr>
          <w:t xml:space="preserve">подпунктом "б" пункта </w:t>
        </w:r>
      </w:hyperlink>
      <w:r w:rsidRPr="00F82785">
        <w:rPr>
          <w:rFonts w:eastAsia="Times New Roman" w:cs="Times New Roman"/>
          <w:kern w:val="2"/>
          <w:szCs w:val="24"/>
          <w:lang w:eastAsia="ru-RU"/>
        </w:rPr>
        <w:t>81 настоящего Положения (ДР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рассчитывается по формуле: </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ДР</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w:t>
      </w:r>
      <w:proofErr w:type="spellStart"/>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100%, где:</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r w:rsidRPr="00F82785">
        <w:rPr>
          <w:rFonts w:eastAsia="Times New Roman" w:cs="Times New Roman"/>
          <w:kern w:val="2"/>
          <w:szCs w:val="24"/>
          <w:lang w:eastAsia="ru-RU"/>
        </w:rPr>
        <w:t>К</w:t>
      </w:r>
      <w:r w:rsidRPr="00F82785">
        <w:rPr>
          <w:rFonts w:eastAsia="Times New Roman" w:cs="Times New Roman"/>
          <w:kern w:val="2"/>
          <w:szCs w:val="24"/>
          <w:vertAlign w:val="subscript"/>
          <w:lang w:eastAsia="ru-RU"/>
        </w:rPr>
        <w:t>2</w:t>
      </w:r>
      <w:r w:rsidRPr="00F82785">
        <w:rPr>
          <w:rFonts w:eastAsia="Times New Roman" w:cs="Times New Roman"/>
          <w:kern w:val="2"/>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B72E58" w:rsidRPr="00F82785" w:rsidRDefault="00B72E58" w:rsidP="00B72E58">
      <w:pPr>
        <w:widowControl w:val="0"/>
        <w:suppressAutoHyphens/>
        <w:overflowPunct w:val="0"/>
        <w:autoSpaceDE w:val="0"/>
        <w:autoSpaceDN w:val="0"/>
        <w:adjustRightInd w:val="0"/>
        <w:spacing w:line="276" w:lineRule="auto"/>
        <w:ind w:firstLine="540"/>
        <w:jc w:val="both"/>
        <w:rPr>
          <w:rFonts w:eastAsia="Times New Roman" w:cs="Times New Roman"/>
          <w:kern w:val="2"/>
          <w:szCs w:val="24"/>
          <w:lang w:eastAsia="ru-RU"/>
        </w:rPr>
      </w:pPr>
      <w:proofErr w:type="spellStart"/>
      <w:r w:rsidRPr="00F82785">
        <w:rPr>
          <w:rFonts w:eastAsia="Times New Roman" w:cs="Times New Roman"/>
          <w:kern w:val="2"/>
          <w:szCs w:val="24"/>
          <w:lang w:eastAsia="ru-RU"/>
        </w:rPr>
        <w:lastRenderedPageBreak/>
        <w:t>К</w:t>
      </w:r>
      <w:r w:rsidRPr="00F82785">
        <w:rPr>
          <w:rFonts w:eastAsia="Times New Roman" w:cs="Times New Roman"/>
          <w:kern w:val="2"/>
          <w:szCs w:val="24"/>
          <w:vertAlign w:val="subscript"/>
          <w:lang w:eastAsia="ru-RU"/>
        </w:rPr>
        <w:t>общ</w:t>
      </w:r>
      <w:proofErr w:type="spellEnd"/>
      <w:r w:rsidRPr="00F82785">
        <w:rPr>
          <w:rFonts w:eastAsia="Times New Roman" w:cs="Times New Roman"/>
          <w:kern w:val="2"/>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B72E58" w:rsidRPr="00F82785" w:rsidRDefault="00B72E58" w:rsidP="00B72E58">
      <w:pPr>
        <w:widowControl w:val="0"/>
        <w:suppressAutoHyphens/>
        <w:overflowPunct w:val="0"/>
        <w:autoSpaceDE w:val="0"/>
        <w:autoSpaceDN w:val="0"/>
        <w:adjustRightInd w:val="0"/>
        <w:spacing w:before="108"/>
        <w:ind w:firstLine="540"/>
        <w:jc w:val="both"/>
        <w:rPr>
          <w:rFonts w:eastAsia="Times New Roman" w:cs="Times New Roman"/>
          <w:kern w:val="2"/>
          <w:szCs w:val="24"/>
          <w:lang w:eastAsia="ru-RU"/>
        </w:rPr>
      </w:pPr>
      <w:r w:rsidRPr="00F82785">
        <w:rPr>
          <w:rFonts w:eastAsia="Times New Roman" w:cs="Times New Roman"/>
          <w:kern w:val="2"/>
          <w:szCs w:val="24"/>
          <w:lang w:eastAsia="ru-RU"/>
        </w:rPr>
        <w:t>88. Анализ ключевых показателей осуществляется в докладе о виде контроля, подготавливаемом по итогам календарного года</w:t>
      </w:r>
    </w:p>
    <w:p w:rsidR="00991401" w:rsidRDefault="00991401"/>
    <w:sectPr w:rsidR="00991401" w:rsidSect="00B72E5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
    <w:altName w:val="Calibri"/>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AD7"/>
    <w:multiLevelType w:val="hybridMultilevel"/>
    <w:tmpl w:val="B07AADC4"/>
    <w:lvl w:ilvl="0" w:tplc="7190075C">
      <w:start w:val="1"/>
      <w:numFmt w:val="decimal"/>
      <w:lvlText w:val="%1."/>
      <w:lvlJc w:val="left"/>
      <w:pPr>
        <w:ind w:left="951"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2E58"/>
    <w:rsid w:val="00057112"/>
    <w:rsid w:val="00383A63"/>
    <w:rsid w:val="004A1629"/>
    <w:rsid w:val="00887F2B"/>
    <w:rsid w:val="00991401"/>
    <w:rsid w:val="009F47BB"/>
    <w:rsid w:val="00B72E58"/>
    <w:rsid w:val="00C479B4"/>
    <w:rsid w:val="00F36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629"/>
    <w:rPr>
      <w:rFonts w:ascii="Segoe UI" w:hAnsi="Segoe UI" w:cs="Segoe UI"/>
      <w:sz w:val="18"/>
      <w:szCs w:val="18"/>
    </w:rPr>
  </w:style>
  <w:style w:type="character" w:customStyle="1" w:styleId="a4">
    <w:name w:val="Текст выноски Знак"/>
    <w:basedOn w:val="a0"/>
    <w:link w:val="a3"/>
    <w:uiPriority w:val="99"/>
    <w:semiHidden/>
    <w:rsid w:val="004A16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08.06.2021&amp;dst=100338&amp;fld=134" TargetMode="External"/><Relationship Id="rId3" Type="http://schemas.openxmlformats.org/officeDocument/2006/relationships/settings" Target="settings.xml"/><Relationship Id="rId7" Type="http://schemas.openxmlformats.org/officeDocument/2006/relationships/hyperlink" Target="mailto:admin@slavsk.gov39.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8136/85f7dc8994f991a1132725df3886eeefc605e1b9/"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file:///C:\Users\User\Downloads\&#1055;&#1086;&#1083;&#1086;&#1078;&#1077;&#1085;&#1080;&#1077;%20&#1078;&#1080;&#1083;&#1080;&#1097;&#1085;&#1099;&#1081;%20&#1082;&#1086;&#1085;&#1090;&#1088;&#1086;&#1083;&#1100;.docx" TargetMode="External"/><Relationship Id="rId4" Type="http://schemas.openxmlformats.org/officeDocument/2006/relationships/webSettings" Target="webSettings.xml"/><Relationship Id="rId9" Type="http://schemas.openxmlformats.org/officeDocument/2006/relationships/hyperlink" Target="file:///C:\Users\User\Downloads\&#1055;&#1086;&#1083;&#1086;&#1078;&#1077;&#1085;&#1080;&#1077;%20&#1078;&#1080;&#1083;&#1080;&#1097;&#1085;&#1099;&#1081;%20&#1082;&#1086;&#1085;&#1090;&#1088;&#1086;&#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10247</Words>
  <Characters>58414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"Славский муниципальный район"</Company>
  <LinksUpToDate>false</LinksUpToDate>
  <CharactersWithSpaces>68524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ilyushenko</cp:lastModifiedBy>
  <cp:revision>2</cp:revision>
  <cp:lastPrinted>2021-08-24T08:03:00Z</cp:lastPrinted>
  <dcterms:created xsi:type="dcterms:W3CDTF">2021-09-20T09:19:00Z</dcterms:created>
  <dcterms:modified xsi:type="dcterms:W3CDTF">2021-09-20T09:19:00Z</dcterms:modified>
</cp:coreProperties>
</file>