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29" w:rsidRPr="00912429" w:rsidRDefault="00912429" w:rsidP="00912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912429" w:rsidRPr="00912429" w:rsidRDefault="00912429" w:rsidP="009124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1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тематической </w:t>
      </w:r>
      <w:r w:rsidRPr="00912429">
        <w:rPr>
          <w:rFonts w:ascii="Times New Roman" w:hAnsi="Times New Roman" w:cs="Times New Roman"/>
          <w:color w:val="000000"/>
          <w:sz w:val="24"/>
          <w:szCs w:val="24"/>
        </w:rPr>
        <w:t xml:space="preserve">встречи с представителями </w:t>
      </w:r>
    </w:p>
    <w:p w:rsidR="00912429" w:rsidRPr="00912429" w:rsidRDefault="00912429" w:rsidP="0091242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9124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предпринимательского сообщества по вопросу </w:t>
      </w:r>
    </w:p>
    <w:p w:rsidR="00912429" w:rsidRPr="00912429" w:rsidRDefault="00912429" w:rsidP="0091242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9124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нововведений Федерального закона №248</w:t>
      </w:r>
    </w:p>
    <w:p w:rsidR="00912429" w:rsidRPr="00912429" w:rsidRDefault="00912429" w:rsidP="0091242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242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Pr="009124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«О государственном контроле (надзоре)</w:t>
      </w:r>
    </w:p>
    <w:p w:rsidR="00912429" w:rsidRPr="00912429" w:rsidRDefault="00912429" w:rsidP="0091242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24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муниципальном </w:t>
      </w:r>
      <w:proofErr w:type="gramStart"/>
      <w:r w:rsidRPr="009124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контроле</w:t>
      </w:r>
      <w:proofErr w:type="gramEnd"/>
      <w:r w:rsidRPr="009124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Российской Федерации»</w:t>
      </w:r>
    </w:p>
    <w:p w:rsidR="00912429" w:rsidRPr="00912429" w:rsidRDefault="00912429" w:rsidP="00912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2429" w:rsidRPr="00912429" w:rsidRDefault="00912429" w:rsidP="00912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2429" w:rsidRPr="00912429" w:rsidRDefault="00912429" w:rsidP="00912429">
      <w:pPr>
        <w:numPr>
          <w:ilvl w:val="0"/>
          <w:numId w:val="1"/>
        </w:numPr>
        <w:tabs>
          <w:tab w:val="center" w:pos="9072"/>
          <w:tab w:val="left" w:pos="9639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главе 2 Федерального закона №248 </w:t>
      </w:r>
      <w:r w:rsidRPr="00912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раскрываются 8     принципов</w:t>
      </w: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государственного надзора: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законности и обоснованности  действий и решений надзорного органа и его должностных лиц;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gramStart"/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стимулировании</w:t>
      </w:r>
      <w:proofErr w:type="gramEnd"/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соблюдения контролируемыми лицами обязательных требований;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соразмерности вмешательства надзорного органа и его должностных лиц в деятельность контролируемых лиц;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охране прав и законных интересов, уважении достоинства личности, деловой репутации контролируемых лиц;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недопустимости злоупотребления правом как со стороны надзорного органа и его должностных лиц, так со стороны граждан и организаций;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</w:t>
      </w:r>
      <w:proofErr w:type="gramStart"/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надзорного органа информации, составляющей коммерческую, служебную или иную охраняемую законом тайну;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открытости и доступности информации об организации и осуществлении государственного надзора;</w:t>
      </w: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29" w:rsidRPr="00912429" w:rsidRDefault="00912429" w:rsidP="00912429">
      <w:pPr>
        <w:tabs>
          <w:tab w:val="center" w:pos="9072"/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оперативности и разумности при осуществлении государственного надзора.</w:t>
      </w:r>
    </w:p>
    <w:p w:rsidR="00912429" w:rsidRPr="00912429" w:rsidRDefault="00912429" w:rsidP="00912429">
      <w:p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15 Закона предметом государственного надзора являются оценка соблюдения гражданами и организациями обязательных требований, а также оценка исполнения предусмотренных федеральными законами решений надзорных органов, принимаемых по результатам контрольно-надзорных мероприятий (далее - надзорные мероприятия). При этом предмет надзора определяется федеральным законом о виде надзора,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субъекта Российской Федерации о виде надзора.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статьей 16 Закона определено, что объектами государственного надзора (далее – объекты надзора), являются:</w:t>
      </w: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деятельность, действия (бездействие) граждан и организаций, в рамках </w:t>
      </w:r>
      <w:r w:rsidRPr="00912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должны соблюдаться обязательные требования, в том числе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предъявляемые к гражданам и организациям, осуществляющим деятельность, действия (бездействия);</w:t>
      </w:r>
      <w:proofErr w:type="gramEnd"/>
    </w:p>
    <w:p w:rsidR="00912429" w:rsidRPr="00912429" w:rsidRDefault="00912429" w:rsidP="00912429">
      <w:p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12429" w:rsidRPr="00912429" w:rsidRDefault="00912429" w:rsidP="00912429">
      <w:p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912429" w:rsidRPr="00912429" w:rsidRDefault="00912429" w:rsidP="00912429">
      <w:p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Статьей 17 Закона установлено, что в целях информационного обеспечения государственного надзора, в том числе создается единый реестр надзорных мероприятий. В данном реестре согласно статье 19 настоящего закона, наряду с информацией о проводимых надзорными органами плановых и внеплановых проверках, также будут учитываться сведения о профилактических мероприятиях, принятых решениях и действиях должностных лиц при проведении указанных мероприятий.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В случае отсутствия в указанном едином реестре сведений о надзорном мероприятии либо отдельном надзорном действии на момент начала их проведения осуществление таких мероприятий, не допускается.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Статьей 21 Закона предусмотрено, что оформление документов при осуществлении государственного надзора надзорными органами, а также специалистами, экспертами, привлекаемыми к проведению надзорных мероприятий, будет составляться в форме электронного документа и подписываться усиленной квалифицированной электронной подписью.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Таким образом, согласно положениям Закона к 2024 году документооборот между надзорными органами и контролируемыми лицами планируется перевести на электронную платформу с возможностью подписания электронного документа со стороны контролируемого лица простой электронной подписью.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При этом до 31 декабря 2023 года в случае невозможности информирования контролируемого лица в электронной форме либо по запросу контролируемого лица надзорный орган вправе направлять документы и сведения контролируемому лицу, в том числе на бумажном носителе с использованием почтовой связи.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Оценки рисков и управление ими.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Главой 5 определяется порядок регулирования системы оценки и управления рисками и результат их реализации. Раскрываются следующие основные понятия: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риск причинения вреда (ущерба);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оценка риска причинения вреда (ущерба);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- управление риском причинения вреда (ущерба).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Согласно ст.22 государственный надзор будет осуществляться на основе управления рисками причинения вреда (ущерба), определяющего выбор профилактических и надзорных мероприятий, их содержание (включая объем проверяемых обязательных требований), интенсивность и результаты.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В результате оценки рисков объекты государственного надзора разделяются на категории риска, при этом ст.23 установлена шкала категорий риска из 6 позиций: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1) чрезвычайно высокий риск;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2) высокий риск;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3) значительный риск;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4) средний риск;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5) умеренный риск;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6) низкий риск.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В Положении о виде надзора должно быть предусмотрено не менее 3 категорий риска, с учетом наличия в обязательном порядке категории низкого риска.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 С момента вступления в силу нового закона закрепленная в №294-ФЗ презумпция добросовестности </w:t>
      </w:r>
      <w:proofErr w:type="spell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юр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иц</w:t>
      </w:r>
      <w:proofErr w:type="spell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ИП перестает существовать. Сведения о добросовестности контролируемых лиц теперь будут оцениваться в соответствии с частью 7 статьи 23 нового закона, и учитываться надзорными органами при отнесении объектов надзора к категориям риска.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124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3.Должностные обязанности.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главе раскрываются обязанности должностных лиц надзорных органов, порядок их доступа к объектам для проведения надзорных мероприятий, ограничения, которые должны соблюдаться при проведении таких мероприятий.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ст.30 работа надзорных органов будет оцениваться на основе системы показателей результативности и эффективности, которая включает: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ключевые показатели видов надзора,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надзорный орган;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индикативные показатели видов надзора, применяемые для мониторинга надзорной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 xml:space="preserve">        При этом установление ключевых показателей вида надзора, основанных на количестве проведенных профилактических и надзорных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законодательством Российской Федерации, </w:t>
      </w:r>
      <w:r w:rsidRPr="0091242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не допускается.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 Новые участники государственного надзора.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главе 7 Закона, представлены участники государственного надзора, коими являются: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контролируемые лица;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свидетель;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эксперт;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экспертная организация;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специалист.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В сравнении с №294-ФЗ в №248-ФЗ добавились свидетель и специалист. В качестве свидетеля на добровольной основе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надзорного мероприятия.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Специалист же, может быть привлечен надзорным органом при осуществлении государственного надзора для оказания содействия, в том числе при применении технических средств.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В соответствии со ст.39 №248-ФЗ с 2023 года судебное обжалование решений надзорного органа, действий (бездействия) его должностных лиц будет возможно только после их досудебного обжалования в электронном виде через единый портал </w:t>
      </w:r>
      <w:proofErr w:type="spell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</w:t>
      </w:r>
      <w:proofErr w:type="spell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Причем, согласно ст.42 №248-ФЗ отказ в рассмотрении жалобы надзорным органом исключает повторное обращение контролируемым лицом с жалобой по тому же предмету, а также не является результатом досудебного обжалования и не может служить основанием для судебного обжалования решений надзорного органа, действий (бездействия) его должностных лиц.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2429" w:rsidRPr="00912429" w:rsidRDefault="00912429" w:rsidP="00912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 Профилактика мероприятий.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главе 10 Раздел IV №248-ФЗ указаны виды и механизм осуществления профилактических мероприятий, которые могут проводиться надзорными органами, в рамках профилактики рисков причинения вреда (ущерба) охраняемым законом ценностям.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Согласно ст.45 №248-ФЗ к числу таких мероприятий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отнесены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информирование,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- обобщение правоприменительной практики,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меры стимулирования добросовестности,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объявление предостережения,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осуществление консультирования,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spell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самообследование</w:t>
      </w:r>
      <w:proofErr w:type="spell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профилактический визит.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При этом положениями данной статьи предусмотрено, что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Главой 11 №248-ФЗ предусмотрено использование контролируемыми лицами на добровольной основе негосударственных форм надзора и независимой оценки соблюдения обязательных требований, которые исключают проведение плановых и внеплановых надзорных мероприятий по соответствующему предмету надзора. В соответствии со ст.54,55 №248-ФЗ к таким формам отнесены: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подтверждение соблюдения обязательных требований независимыми организациями,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контроль саморегулируемой организации за деятельностью своих членов.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Гарантией устранения рисков причинения вреда (ущерба) охраняемым законом ценностям во всех перечисленных случаях является несение независимой организацией ответственности в случае причинения вреда (ущерба), что мотивирует ее к действенному осуществлению негосударственного надзора.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 Новые виды надзорных мероприятий.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главе 12 Закона к имеющимся надзорным мероприятиям, закрепленным в Федеральном законе №294-ФЗ, добавляются новые виды, такие как: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мониторинговая закупка,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выборочный контроль,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инспекционный визит и выездное обследование,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требования к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проведению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которым изложены в главе 13. У надзорного органа </w:t>
      </w:r>
      <w:r w:rsidRPr="0091242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расширяется набор способов для оценки соблюдения контролируемыми лицами обязательных требований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В отличие от существующей контрольной закупки, мониторинговая будет проводиться с целью последующего направления продукции, товаров, результатов выполненных работ и оказанных услуг на испытание, экспертизу, а также проведения исследования на предмет их соответствия обязательным требованиям к 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безопасности и качеству.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Выборочный контроль планируется проводить посредством отбора проб образцов продукции по месту их хранения и реализации контролируемыми лицами для подтверждения их соответствия обязательным требованиям к безопасности и качеству.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Инспекционный визит проводится путем взаимодействия на объекте надзора с конкретным контролируемым лицом (владельцем, пользователем) без предварительного его уведомления. При этом последние обязаны обеспечить беспрепятственный доступ инспектора в здания, сооружения, помещения.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В рамках выездного обследования проводится визуальная оценка соблюдения контролируемым лицом обязательных требований по месту нахождения общедоступного объекта надзора без взаимодействия с контролируемым лицом и его информирования.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Следует выделить, что все новые способы осуществления надзора связаны с меньшими издержками для контролируемых лиц по сравнению с традиционным проведением проверок, а некоторые из них проводятся без взаимодействия с контролируемыми лицами.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виды надзорных мероприятий отличаются набором допустимых контрольно-надзорных действий, перечень которых установлен ст.65 №248-ФЗ (осмотр, досмотр, опрос, получение письменных объяснений, истребование документов, отбор проб (образцов), инструментальное обследование, испытание, экспертиза, эксперимент).</w:t>
      </w:r>
      <w:proofErr w:type="gramEnd"/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Недопустимые действия и дистанционный контроль.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Совершение надзорного действия, недопустимого для определенного надзорного мероприятия - грубое нарушение, которое ведет к недействительности надзорного мероприятия. А решения, принятые по результатам таких мероприятий, подлежат отмене надзорным органом, вышестоящим надзорным органом или судом, в том числе по представлению (заявлению) прокурора.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В ст.91 №248-ФЗ перечислено 11 грубых нарушений требований к организации и осуществлению государственного надзора.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К числу важнейших ограничений следует отнести положение ст.73 №248-Ф, в которой установлено, что выездная проверка проводится в случаях, если не представляется возможным оценить соответствие обязательным требованиям без выезда на место.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Важными являются положения ст.96 №248-ФЗ, где говорится об осуществлении режима дистанционного государственного надзора. Предполагается использовать информационные технологии.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контролируемое лицо на добровольной основе по заявлению на условиях соглашения с надзорным органом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предоставляет доступ к объекту удалено - это называемым мониторингом.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По существу речь идет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полноценной</w:t>
      </w:r>
      <w:proofErr w:type="gram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цифровизации</w:t>
      </w:r>
      <w:proofErr w:type="spellEnd"/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надзора, 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снижающей издержки граждан и организаций, повышающей эффективность государственного надзора, а также существенным образом повышающей его прозрачность.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проанализировав изложенные в №248-ФЗ процессуальные основы, положения закона на практике: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помогут более эффективно использовать имеющиеся ресурсы, концентрируя их на наиболее проблемных участках, соотнося поводы для проведения надзорных мероприятий с их видом и интенсивностью;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будут стимулировать добросовестное поведение контролируемых лиц;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позволят уменьшить непосредственное взаимодействие контролируемых лиц и надзорных органов, повысит оперативность обмена информацией;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позволят повысить эффективность и оперативность работы надзорных органов;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снизят объем документооборота надзорных органов;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предоставят надзорным органам дополнительные инструменты для оценки соблюдения обязательных требований;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повысят эффективность надзорной деятельности в смежных видах контроля;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будут способствовать повышению законности, прозрачности и эффективности надзорной деятельности, снижению количества споров при осуществлении контроля.</w:t>
      </w:r>
    </w:p>
    <w:p w:rsidR="00912429" w:rsidRPr="00912429" w:rsidRDefault="00912429" w:rsidP="0091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Президентом Российской Федерации 31 июля 2020 года был подписан новый Федеральный закон от 31.07.2020 № 248-ФЗ «О государственном контроле (надзоре) и муниципальном контроле в Российской Федерации».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Закон разработан в целях устранения недостатков нынешнего правового регулирования государственного и муниципального контроля (далее – государственный надзор), заключающихся в недостаточности регулирования вопросов профилактики нарушений обязательных требований, а также неоправданном акценте на проведении проверок, являющихся наиболее затратным как для бизнеса, так и для надзорных органов мероприятием.</w:t>
      </w:r>
      <w:r w:rsidRPr="009124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Данным Законом устанавливаются гарантии защиты прав физических и юридических лиц, ИП и прочих организаций, не являющихся юридическими лицами.</w:t>
      </w:r>
    </w:p>
    <w:p w:rsidR="00802B0E" w:rsidRDefault="00912429">
      <w:bookmarkStart w:id="0" w:name="_GoBack"/>
      <w:bookmarkEnd w:id="0"/>
    </w:p>
    <w:sectPr w:rsidR="00802B0E" w:rsidSect="00DA115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3F3"/>
    <w:multiLevelType w:val="hybridMultilevel"/>
    <w:tmpl w:val="C1D6CFE2"/>
    <w:lvl w:ilvl="0" w:tplc="620E2D2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0"/>
    <w:rsid w:val="00794730"/>
    <w:rsid w:val="00912429"/>
    <w:rsid w:val="00914239"/>
    <w:rsid w:val="00E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Илющенко</dc:creator>
  <cp:keywords/>
  <dc:description/>
  <cp:lastModifiedBy>Олеся Илющенко</cp:lastModifiedBy>
  <cp:revision>2</cp:revision>
  <dcterms:created xsi:type="dcterms:W3CDTF">2021-12-24T13:39:00Z</dcterms:created>
  <dcterms:modified xsi:type="dcterms:W3CDTF">2021-12-24T13:39:00Z</dcterms:modified>
</cp:coreProperties>
</file>